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7A37" w:rsidRDefault="00765801" w14:paraId="36FA0D4B" w14:textId="39C1BE7D">
      <w:pPr>
        <w:keepNext/>
        <w:spacing w:after="60"/>
        <w:rPr>
          <w:sz w:val="32"/>
          <w:szCs w:val="32"/>
        </w:rPr>
      </w:pPr>
      <w:r>
        <w:rPr>
          <w:sz w:val="32"/>
          <w:szCs w:val="32"/>
        </w:rPr>
        <w:t xml:space="preserve">MEMS </w:t>
      </w:r>
      <w:r w:rsidR="003940C9">
        <w:rPr>
          <w:sz w:val="32"/>
          <w:szCs w:val="32"/>
        </w:rPr>
        <w:t>Microphones</w:t>
      </w:r>
    </w:p>
    <w:p w:rsidR="00177A37" w:rsidRDefault="00765801" w14:paraId="31DCCF7D" w14:textId="77777777">
      <w:pPr>
        <w:rPr>
          <w:b/>
          <w:color w:val="222222"/>
          <w:sz w:val="32"/>
          <w:szCs w:val="32"/>
          <w:highlight w:val="white"/>
        </w:rPr>
      </w:pPr>
      <w:r>
        <w:rPr>
          <w:b/>
          <w:color w:val="222222"/>
          <w:sz w:val="32"/>
          <w:szCs w:val="32"/>
          <w:highlight w:val="white"/>
        </w:rPr>
        <w:t xml:space="preserve">TDK introduces the newest MEMS microphone with SoundWire™ functionality </w:t>
      </w:r>
    </w:p>
    <w:p w:rsidR="005D6D98" w:rsidP="005D6D98" w:rsidRDefault="005D6D98" w14:paraId="75FCC8BD" w14:textId="77777777"/>
    <w:p w:rsidR="005D6D98" w:rsidP="005D6D98" w:rsidRDefault="005D6D98" w14:paraId="7DADEFFF" w14:textId="71C1D26C">
      <w:pPr>
        <w:numPr>
          <w:ilvl w:val="0"/>
          <w:numId w:val="7"/>
        </w:numPr>
        <w:pBdr>
          <w:top w:val="nil"/>
          <w:left w:val="nil"/>
          <w:bottom w:val="nil"/>
          <w:right w:val="nil"/>
          <w:between w:val="nil"/>
        </w:pBdr>
        <w:spacing w:after="60"/>
        <w:rPr>
          <w:rFonts w:eastAsia="Arial"/>
        </w:rPr>
      </w:pPr>
      <w:r>
        <w:rPr>
          <w:rFonts w:eastAsia="Arial"/>
        </w:rPr>
        <w:t>New T5828 is a MIPI SoundWire™ compliant MEMS microphone</w:t>
      </w:r>
    </w:p>
    <w:p w:rsidR="005D6D98" w:rsidP="005D6D98" w:rsidRDefault="005D6D98" w14:paraId="0850EE1E" w14:textId="4324F7BD">
      <w:pPr>
        <w:numPr>
          <w:ilvl w:val="0"/>
          <w:numId w:val="7"/>
        </w:numPr>
        <w:pBdr>
          <w:top w:val="nil"/>
          <w:left w:val="nil"/>
          <w:bottom w:val="nil"/>
          <w:right w:val="nil"/>
          <w:between w:val="nil"/>
        </w:pBdr>
        <w:spacing w:after="60"/>
        <w:rPr>
          <w:rFonts w:eastAsia="Arial"/>
        </w:rPr>
      </w:pPr>
      <w:r>
        <w:rPr>
          <w:rFonts w:eastAsia="Arial"/>
        </w:rPr>
        <w:t>Offers 68dBA SNR and Acoustic Activity Detect features with always-on ultra-low power mode</w:t>
      </w:r>
    </w:p>
    <w:p w:rsidR="00177A37" w:rsidRDefault="00177A37" w14:paraId="160F2F95" w14:textId="64A47A8C"/>
    <w:p w:rsidR="005D6D98" w:rsidRDefault="005D6D98" w14:paraId="4E671BDB" w14:textId="77777777"/>
    <w:p w:rsidR="00177A37" w:rsidRDefault="00765801" w14:paraId="5FA11402" w14:textId="77777777">
      <w:r>
        <w:t>Jan 6, 2022</w:t>
      </w:r>
    </w:p>
    <w:p w:rsidR="00177A37" w:rsidRDefault="00177A37" w14:paraId="4189895D" w14:textId="77777777"/>
    <w:p w:rsidR="00177A37" w:rsidRDefault="00765801" w14:paraId="54677932" w14:textId="77777777">
      <w:r>
        <w:t xml:space="preserve">TDK Corporation (TSE: 6762) introduces the T5828 SoundWire™ MEMS microphone as part of the SmartSound™ family of performance products for mobile, TWS, IoT and other consumer devices. This family of high-performance microphones pushes the boundaries of microphone acoustic performance, providing advanced feature sets in small package footprints. The T5828 SoundWire™ MEMS microphone offers a high acoustic overload point (AOP) of 133dB SPL, high signal-to-noise ratio (SNR) 68dBA and wide dynamic range, ideal for environments that shift from very quiet to very loud. </w:t>
      </w:r>
    </w:p>
    <w:p w:rsidR="00177A37" w:rsidRDefault="00177A37" w14:paraId="20A146C9" w14:textId="77777777"/>
    <w:p w:rsidR="00177A37" w:rsidRDefault="00765801" w14:paraId="66255BC4" w14:textId="77777777">
      <w:r>
        <w:t>The T5828 microphone:</w:t>
      </w:r>
    </w:p>
    <w:p w:rsidR="00177A37" w:rsidRDefault="00765801" w14:paraId="423E6ABC" w14:textId="77777777">
      <w:pPr>
        <w:numPr>
          <w:ilvl w:val="0"/>
          <w:numId w:val="3"/>
        </w:numPr>
        <w:pBdr>
          <w:top w:val="nil"/>
          <w:left w:val="nil"/>
          <w:bottom w:val="nil"/>
          <w:right w:val="nil"/>
          <w:between w:val="nil"/>
        </w:pBdr>
        <w:rPr>
          <w:rFonts w:eastAsia="Arial"/>
        </w:rPr>
      </w:pPr>
      <w:r>
        <w:rPr>
          <w:rFonts w:eastAsia="Arial"/>
        </w:rPr>
        <w:t>Offers very low power, wide dynamic range SoundWire™ Digital</w:t>
      </w:r>
    </w:p>
    <w:p w:rsidR="00177A37" w:rsidRDefault="00765801" w14:paraId="6F9183CA" w14:textId="77777777">
      <w:pPr>
        <w:numPr>
          <w:ilvl w:val="0"/>
          <w:numId w:val="3"/>
        </w:numPr>
        <w:pBdr>
          <w:top w:val="nil"/>
          <w:left w:val="nil"/>
          <w:bottom w:val="nil"/>
          <w:right w:val="nil"/>
          <w:between w:val="nil"/>
        </w:pBdr>
        <w:rPr>
          <w:rFonts w:eastAsia="Arial"/>
        </w:rPr>
      </w:pPr>
      <w:r>
        <w:rPr>
          <w:rFonts w:eastAsia="Arial"/>
        </w:rPr>
        <w:t>Introduces Acoustic Activity Detect (AAD) to a SoundWire™ microphone for the first time allowing easy configuration within the SoundWire control protocol, including a very low power 20uA general purpose activity detection to a highly configurable voice activity detection feature.</w:t>
      </w:r>
    </w:p>
    <w:p w:rsidR="00177A37" w:rsidRDefault="00765801" w14:paraId="3C79BFE3" w14:textId="77777777">
      <w:pPr>
        <w:numPr>
          <w:ilvl w:val="0"/>
          <w:numId w:val="1"/>
        </w:numPr>
      </w:pPr>
      <w:r>
        <w:t>Institutes new submodes within the existing High Quality and Low-Power modes allowing dynamic customization of mic performance including:</w:t>
      </w:r>
    </w:p>
    <w:p w:rsidR="00177A37" w:rsidRDefault="00765801" w14:paraId="25C349B3" w14:textId="77777777">
      <w:pPr>
        <w:numPr>
          <w:ilvl w:val="1"/>
          <w:numId w:val="1"/>
        </w:numPr>
      </w:pPr>
      <w:r>
        <w:t>Enhanced AOP mode, 136dB SPL</w:t>
      </w:r>
    </w:p>
    <w:p w:rsidR="00177A37" w:rsidRDefault="00765801" w14:paraId="4FEF1086" w14:textId="77777777">
      <w:pPr>
        <w:numPr>
          <w:ilvl w:val="1"/>
          <w:numId w:val="1"/>
        </w:numPr>
      </w:pPr>
      <w:r>
        <w:t>Ultra-Low Power mode, 95uA (the first &lt;100uA PDM microphone)</w:t>
      </w:r>
    </w:p>
    <w:p w:rsidR="00177A37" w:rsidRDefault="00177A37" w14:paraId="2159BCDF" w14:textId="77777777">
      <w:pPr>
        <w:ind w:left="720"/>
      </w:pPr>
    </w:p>
    <w:p w:rsidR="00177A37" w:rsidRDefault="00765801" w14:paraId="0AAF88D6" w14:textId="77777777">
      <w:r>
        <w:t>“TDK continues to expand the SoundWire™ ecosystem by introducing T5828, the most advanced SoundWire™ MEMS microphone available today,” said Ritesh Tyagi, Vice President of Product Management at InvenSense, a TDK group company. “In partnership with Qualcomm, we are demonstrating the advantages of SoundWire™ allowing a simple two wire interface for up to eleven audio devices, a bi-directional audio data stream, and a superior control interface compared to other digital interfaces.”</w:t>
      </w:r>
    </w:p>
    <w:p w:rsidR="00177A37" w:rsidRDefault="00765801" w14:paraId="0B213AB5" w14:textId="77777777">
      <w:r>
        <w:t xml:space="preserve">  </w:t>
      </w:r>
    </w:p>
    <w:p w:rsidR="00177A37" w:rsidRDefault="00765801" w14:paraId="14D5F7BD" w14:textId="77777777">
      <w:pPr>
        <w:rPr>
          <w:b/>
        </w:rPr>
      </w:pPr>
      <w:r>
        <w:t xml:space="preserve">The TDK T5828 has a small 3.5 x 2.65 x 0.98 mm bottom port package and is available for sampling. For additional information, please contact </w:t>
      </w:r>
      <w:hyperlink r:id="rId8">
        <w:r>
          <w:rPr>
            <w:rFonts w:eastAsia="Arial"/>
            <w:color w:val="0000FF"/>
            <w:u w:val="single"/>
          </w:rPr>
          <w:t>sales@invensense.com</w:t>
        </w:r>
      </w:hyperlink>
      <w:r>
        <w:t xml:space="preserve"> or visit </w:t>
      </w:r>
      <w:hyperlink r:id="rId9">
        <w:r>
          <w:rPr>
            <w:rFonts w:eastAsia="Arial"/>
            <w:color w:val="0000FF"/>
            <w:u w:val="single"/>
          </w:rPr>
          <w:t>https://invensense.tdk.com/smartsound/</w:t>
        </w:r>
      </w:hyperlink>
      <w:r>
        <w:t xml:space="preserve">. TDK will be introducing the T5828 during the 2022 CES Virtual Press Conference for more information contact </w:t>
      </w:r>
      <w:hyperlink r:id="rId10">
        <w:r>
          <w:rPr>
            <w:rFonts w:eastAsia="Arial"/>
            <w:color w:val="0000FF"/>
            <w:u w:val="single"/>
          </w:rPr>
          <w:t>pr@invensense.com</w:t>
        </w:r>
      </w:hyperlink>
      <w:r>
        <w:t xml:space="preserve">. </w:t>
      </w:r>
    </w:p>
    <w:p w:rsidR="00177A37" w:rsidRDefault="00177A37" w14:paraId="6F8DDA29" w14:textId="77777777">
      <w:bookmarkStart w:name="_heading=h.gjdgxs" w:colFirst="0" w:colLast="0" w:id="0"/>
      <w:bookmarkEnd w:id="0"/>
    </w:p>
    <w:p w:rsidR="00177A37" w:rsidRDefault="00765801" w14:paraId="2FF74231" w14:textId="77777777">
      <w:pPr>
        <w:jc w:val="center"/>
        <w:rPr>
          <w:sz w:val="20"/>
          <w:szCs w:val="20"/>
        </w:rPr>
      </w:pPr>
      <w:r>
        <w:t>----</w:t>
      </w:r>
    </w:p>
    <w:p w:rsidR="00177A37" w:rsidRDefault="00765801" w14:paraId="643EFD01" w14:textId="77777777">
      <w:pPr>
        <w:rPr>
          <w:b/>
          <w:sz w:val="20"/>
          <w:szCs w:val="20"/>
        </w:rPr>
      </w:pPr>
      <w:bookmarkStart w:name="_heading=h.30j0zll" w:colFirst="0" w:colLast="0" w:id="1"/>
      <w:bookmarkEnd w:id="1"/>
      <w:r>
        <w:br w:type="page"/>
      </w:r>
    </w:p>
    <w:p w:rsidR="00177A37" w:rsidRDefault="00765801" w14:paraId="5F7D0E84" w14:textId="77777777">
      <w:pPr>
        <w:keepNext/>
        <w:pBdr>
          <w:top w:val="nil"/>
          <w:left w:val="nil"/>
          <w:bottom w:val="nil"/>
          <w:right w:val="nil"/>
          <w:between w:val="nil"/>
        </w:pBdr>
        <w:spacing w:after="60"/>
        <w:rPr>
          <w:rFonts w:eastAsia="Arial"/>
          <w:b/>
          <w:sz w:val="20"/>
          <w:szCs w:val="20"/>
        </w:rPr>
      </w:pPr>
      <w:r>
        <w:rPr>
          <w:rFonts w:eastAsia="Arial"/>
          <w:b/>
          <w:sz w:val="20"/>
          <w:szCs w:val="20"/>
        </w:rPr>
        <w:lastRenderedPageBreak/>
        <w:t>Glossary</w:t>
      </w:r>
    </w:p>
    <w:p w:rsidR="00177A37" w:rsidRDefault="00765801" w14:paraId="5BA2C128" w14:textId="77777777">
      <w:pPr>
        <w:numPr>
          <w:ilvl w:val="0"/>
          <w:numId w:val="1"/>
        </w:numPr>
        <w:pBdr>
          <w:top w:val="nil"/>
          <w:left w:val="nil"/>
          <w:bottom w:val="nil"/>
          <w:right w:val="nil"/>
          <w:between w:val="nil"/>
        </w:pBdr>
        <w:rPr>
          <w:rFonts w:eastAsia="Arial"/>
          <w:sz w:val="20"/>
          <w:szCs w:val="20"/>
        </w:rPr>
      </w:pPr>
      <w:r>
        <w:rPr>
          <w:rFonts w:eastAsia="Arial"/>
          <w:sz w:val="20"/>
          <w:szCs w:val="20"/>
        </w:rPr>
        <w:t>TWS: True Wireless Stereo</w:t>
      </w:r>
    </w:p>
    <w:p w:rsidR="00177A37" w:rsidRDefault="00765801" w14:paraId="0DD90841" w14:textId="77777777">
      <w:pPr>
        <w:numPr>
          <w:ilvl w:val="0"/>
          <w:numId w:val="1"/>
        </w:numPr>
        <w:pBdr>
          <w:top w:val="nil"/>
          <w:left w:val="nil"/>
          <w:bottom w:val="nil"/>
          <w:right w:val="nil"/>
          <w:between w:val="nil"/>
        </w:pBdr>
        <w:rPr>
          <w:rFonts w:eastAsia="Arial"/>
          <w:color w:val="263746"/>
          <w:sz w:val="20"/>
          <w:szCs w:val="20"/>
        </w:rPr>
      </w:pPr>
      <w:r>
        <w:rPr>
          <w:rFonts w:eastAsia="Arial"/>
          <w:sz w:val="20"/>
          <w:szCs w:val="20"/>
        </w:rPr>
        <w:t>HQM: High Quality Mode</w:t>
      </w:r>
    </w:p>
    <w:p w:rsidR="00177A37" w:rsidRDefault="00765801" w14:paraId="5A1E6E98" w14:textId="77777777">
      <w:pPr>
        <w:numPr>
          <w:ilvl w:val="0"/>
          <w:numId w:val="1"/>
        </w:numPr>
        <w:pBdr>
          <w:top w:val="nil"/>
          <w:left w:val="nil"/>
          <w:bottom w:val="nil"/>
          <w:right w:val="nil"/>
          <w:between w:val="nil"/>
        </w:pBdr>
        <w:rPr>
          <w:rFonts w:eastAsia="Arial"/>
          <w:sz w:val="20"/>
          <w:szCs w:val="20"/>
        </w:rPr>
      </w:pPr>
      <w:r>
        <w:rPr>
          <w:rFonts w:eastAsia="Arial"/>
          <w:sz w:val="20"/>
          <w:szCs w:val="20"/>
        </w:rPr>
        <w:t>LPM</w:t>
      </w:r>
      <w:r>
        <w:rPr>
          <w:rFonts w:eastAsia="Arial"/>
          <w:b/>
          <w:sz w:val="20"/>
          <w:szCs w:val="20"/>
        </w:rPr>
        <w:t xml:space="preserve">: </w:t>
      </w:r>
      <w:r>
        <w:rPr>
          <w:rFonts w:eastAsia="Arial"/>
          <w:sz w:val="20"/>
          <w:szCs w:val="20"/>
        </w:rPr>
        <w:t>Low Power Mode</w:t>
      </w:r>
    </w:p>
    <w:p w:rsidR="00177A37" w:rsidRDefault="00765801" w14:paraId="5C8593E9" w14:textId="77777777">
      <w:pPr>
        <w:numPr>
          <w:ilvl w:val="0"/>
          <w:numId w:val="1"/>
        </w:numPr>
        <w:pBdr>
          <w:top w:val="nil"/>
          <w:left w:val="nil"/>
          <w:bottom w:val="nil"/>
          <w:right w:val="nil"/>
          <w:between w:val="nil"/>
        </w:pBdr>
        <w:rPr>
          <w:rFonts w:eastAsia="Arial"/>
          <w:sz w:val="20"/>
          <w:szCs w:val="20"/>
        </w:rPr>
      </w:pPr>
      <w:r>
        <w:rPr>
          <w:rFonts w:eastAsia="Arial"/>
          <w:sz w:val="20"/>
          <w:szCs w:val="20"/>
        </w:rPr>
        <w:t>AOP: Acoustic Overload Point</w:t>
      </w:r>
    </w:p>
    <w:p w:rsidR="00177A37" w:rsidRDefault="00765801" w14:paraId="0B88318E" w14:textId="77777777">
      <w:pPr>
        <w:numPr>
          <w:ilvl w:val="0"/>
          <w:numId w:val="1"/>
        </w:numPr>
        <w:pBdr>
          <w:top w:val="nil"/>
          <w:left w:val="nil"/>
          <w:bottom w:val="nil"/>
          <w:right w:val="nil"/>
          <w:between w:val="nil"/>
        </w:pBdr>
        <w:rPr>
          <w:rFonts w:eastAsia="Arial"/>
          <w:sz w:val="20"/>
          <w:szCs w:val="20"/>
        </w:rPr>
      </w:pPr>
      <w:r>
        <w:rPr>
          <w:rFonts w:eastAsia="Arial"/>
          <w:sz w:val="20"/>
          <w:szCs w:val="20"/>
        </w:rPr>
        <w:t>SNR: Signal to Noise Ratio</w:t>
      </w:r>
    </w:p>
    <w:p w:rsidR="00177A37" w:rsidRDefault="00765801" w14:paraId="02E1DB3F" w14:textId="77777777">
      <w:pPr>
        <w:numPr>
          <w:ilvl w:val="0"/>
          <w:numId w:val="1"/>
        </w:numPr>
        <w:pBdr>
          <w:top w:val="nil"/>
          <w:left w:val="nil"/>
          <w:bottom w:val="nil"/>
          <w:right w:val="nil"/>
          <w:between w:val="nil"/>
        </w:pBdr>
        <w:rPr>
          <w:rFonts w:eastAsia="Arial"/>
          <w:sz w:val="20"/>
          <w:szCs w:val="20"/>
        </w:rPr>
      </w:pPr>
      <w:r>
        <w:rPr>
          <w:rFonts w:eastAsia="Arial"/>
          <w:sz w:val="20"/>
          <w:szCs w:val="20"/>
        </w:rPr>
        <w:t>SPL: Sound Pressure Level</w:t>
      </w:r>
    </w:p>
    <w:p w:rsidR="00177A37" w:rsidRDefault="00765801" w14:paraId="2DA4BE61" w14:textId="77777777">
      <w:pPr>
        <w:numPr>
          <w:ilvl w:val="0"/>
          <w:numId w:val="1"/>
        </w:numPr>
        <w:pBdr>
          <w:top w:val="nil"/>
          <w:left w:val="nil"/>
          <w:bottom w:val="nil"/>
          <w:right w:val="nil"/>
          <w:between w:val="nil"/>
        </w:pBdr>
        <w:rPr>
          <w:rFonts w:eastAsia="Arial"/>
          <w:sz w:val="20"/>
          <w:szCs w:val="20"/>
        </w:rPr>
      </w:pPr>
      <w:r>
        <w:rPr>
          <w:rFonts w:eastAsia="Arial"/>
          <w:sz w:val="20"/>
          <w:szCs w:val="20"/>
        </w:rPr>
        <w:t>AAD: Acoustic Activity Detect</w:t>
      </w:r>
    </w:p>
    <w:p w:rsidR="00177A37" w:rsidRDefault="00177A37" w14:paraId="24285573" w14:textId="77777777">
      <w:pPr>
        <w:keepNext/>
        <w:pBdr>
          <w:top w:val="nil"/>
          <w:left w:val="nil"/>
          <w:bottom w:val="nil"/>
          <w:right w:val="nil"/>
          <w:between w:val="nil"/>
        </w:pBdr>
        <w:rPr>
          <w:rFonts w:eastAsia="Arial"/>
          <w:b/>
          <w:sz w:val="20"/>
          <w:szCs w:val="20"/>
        </w:rPr>
      </w:pPr>
    </w:p>
    <w:p w:rsidR="00177A37" w:rsidRDefault="00765801" w14:paraId="3A62EED3" w14:textId="77777777">
      <w:pPr>
        <w:keepNext/>
        <w:pBdr>
          <w:top w:val="nil"/>
          <w:left w:val="nil"/>
          <w:bottom w:val="nil"/>
          <w:right w:val="nil"/>
          <w:between w:val="nil"/>
        </w:pBdr>
        <w:rPr>
          <w:rFonts w:eastAsia="Arial"/>
          <w:b/>
          <w:sz w:val="20"/>
          <w:szCs w:val="20"/>
        </w:rPr>
      </w:pPr>
      <w:r>
        <w:rPr>
          <w:rFonts w:eastAsia="Arial"/>
          <w:b/>
          <w:sz w:val="20"/>
          <w:szCs w:val="20"/>
        </w:rPr>
        <w:t>Key applications</w:t>
      </w:r>
    </w:p>
    <w:p w:rsidR="00177A37" w:rsidRDefault="00765801" w14:paraId="0070EA86" w14:textId="77777777">
      <w:pPr>
        <w:numPr>
          <w:ilvl w:val="0"/>
          <w:numId w:val="4"/>
        </w:numPr>
        <w:pBdr>
          <w:top w:val="nil"/>
          <w:left w:val="nil"/>
          <w:bottom w:val="nil"/>
          <w:right w:val="nil"/>
          <w:between w:val="nil"/>
        </w:pBdr>
        <w:rPr>
          <w:rFonts w:eastAsia="Arial"/>
          <w:sz w:val="20"/>
          <w:szCs w:val="20"/>
        </w:rPr>
      </w:pPr>
      <w:r>
        <w:rPr>
          <w:rFonts w:eastAsia="Arial"/>
          <w:sz w:val="20"/>
          <w:szCs w:val="20"/>
        </w:rPr>
        <w:t xml:space="preserve">Smartphones  </w:t>
      </w:r>
    </w:p>
    <w:p w:rsidR="00177A37" w:rsidRDefault="00765801" w14:paraId="06E1D04E" w14:textId="77777777">
      <w:pPr>
        <w:numPr>
          <w:ilvl w:val="0"/>
          <w:numId w:val="4"/>
        </w:numPr>
        <w:pBdr>
          <w:top w:val="nil"/>
          <w:left w:val="nil"/>
          <w:bottom w:val="nil"/>
          <w:right w:val="nil"/>
          <w:between w:val="nil"/>
        </w:pBdr>
        <w:rPr>
          <w:rFonts w:eastAsia="Arial"/>
          <w:sz w:val="20"/>
          <w:szCs w:val="20"/>
        </w:rPr>
      </w:pPr>
      <w:r>
        <w:rPr>
          <w:rFonts w:eastAsia="Arial"/>
          <w:sz w:val="20"/>
          <w:szCs w:val="20"/>
        </w:rPr>
        <w:t xml:space="preserve">TWS </w:t>
      </w:r>
      <w:r>
        <w:rPr>
          <w:sz w:val="20"/>
          <w:szCs w:val="20"/>
        </w:rPr>
        <w:t>earbuds</w:t>
      </w:r>
    </w:p>
    <w:p w:rsidR="00177A37" w:rsidRDefault="00765801" w14:paraId="2000E79A" w14:textId="77777777">
      <w:pPr>
        <w:numPr>
          <w:ilvl w:val="0"/>
          <w:numId w:val="4"/>
        </w:numPr>
        <w:pBdr>
          <w:top w:val="nil"/>
          <w:left w:val="nil"/>
          <w:bottom w:val="nil"/>
          <w:right w:val="nil"/>
          <w:between w:val="nil"/>
        </w:pBdr>
        <w:rPr>
          <w:rFonts w:eastAsia="Arial"/>
          <w:sz w:val="20"/>
          <w:szCs w:val="20"/>
        </w:rPr>
      </w:pPr>
      <w:r>
        <w:rPr>
          <w:rFonts w:eastAsia="Arial"/>
          <w:sz w:val="20"/>
          <w:szCs w:val="20"/>
        </w:rPr>
        <w:t>Tablets</w:t>
      </w:r>
    </w:p>
    <w:p w:rsidR="00177A37" w:rsidRDefault="00765801" w14:paraId="5DC1C4D1" w14:textId="77777777">
      <w:pPr>
        <w:numPr>
          <w:ilvl w:val="0"/>
          <w:numId w:val="4"/>
        </w:numPr>
        <w:pBdr>
          <w:top w:val="nil"/>
          <w:left w:val="nil"/>
          <w:bottom w:val="nil"/>
          <w:right w:val="nil"/>
          <w:between w:val="nil"/>
        </w:pBdr>
        <w:rPr>
          <w:rFonts w:eastAsia="Arial"/>
          <w:sz w:val="20"/>
          <w:szCs w:val="20"/>
        </w:rPr>
      </w:pPr>
      <w:r>
        <w:rPr>
          <w:rFonts w:eastAsia="Arial"/>
          <w:sz w:val="20"/>
          <w:szCs w:val="20"/>
        </w:rPr>
        <w:t>Cameras</w:t>
      </w:r>
    </w:p>
    <w:p w:rsidR="00177A37" w:rsidRDefault="00765801" w14:paraId="6DA85B27" w14:textId="77777777">
      <w:pPr>
        <w:numPr>
          <w:ilvl w:val="0"/>
          <w:numId w:val="4"/>
        </w:numPr>
        <w:pBdr>
          <w:top w:val="nil"/>
          <w:left w:val="nil"/>
          <w:bottom w:val="nil"/>
          <w:right w:val="nil"/>
          <w:between w:val="nil"/>
        </w:pBdr>
        <w:rPr>
          <w:rFonts w:eastAsia="Arial"/>
          <w:sz w:val="20"/>
          <w:szCs w:val="20"/>
        </w:rPr>
      </w:pPr>
      <w:r>
        <w:rPr>
          <w:rFonts w:eastAsia="Arial"/>
          <w:sz w:val="20"/>
          <w:szCs w:val="20"/>
        </w:rPr>
        <w:t>Bluetooth Headsets</w:t>
      </w:r>
    </w:p>
    <w:p w:rsidR="00177A37" w:rsidRDefault="00765801" w14:paraId="6EBDEBCA" w14:textId="77777777">
      <w:pPr>
        <w:numPr>
          <w:ilvl w:val="0"/>
          <w:numId w:val="4"/>
        </w:numPr>
        <w:pBdr>
          <w:top w:val="nil"/>
          <w:left w:val="nil"/>
          <w:bottom w:val="nil"/>
          <w:right w:val="nil"/>
          <w:between w:val="nil"/>
        </w:pBdr>
        <w:rPr>
          <w:rFonts w:eastAsia="Arial"/>
          <w:sz w:val="20"/>
          <w:szCs w:val="20"/>
        </w:rPr>
      </w:pPr>
      <w:r>
        <w:rPr>
          <w:rFonts w:eastAsia="Arial"/>
          <w:sz w:val="20"/>
          <w:szCs w:val="20"/>
        </w:rPr>
        <w:t xml:space="preserve">Smart Speakers </w:t>
      </w:r>
    </w:p>
    <w:p w:rsidR="00177A37" w:rsidRDefault="00765801" w14:paraId="070B91B5" w14:textId="77777777">
      <w:pPr>
        <w:numPr>
          <w:ilvl w:val="0"/>
          <w:numId w:val="4"/>
        </w:numPr>
        <w:pBdr>
          <w:top w:val="nil"/>
          <w:left w:val="nil"/>
          <w:bottom w:val="nil"/>
          <w:right w:val="nil"/>
          <w:between w:val="nil"/>
        </w:pBdr>
        <w:rPr>
          <w:rFonts w:eastAsia="Arial"/>
          <w:sz w:val="20"/>
          <w:szCs w:val="20"/>
        </w:rPr>
      </w:pPr>
      <w:r>
        <w:rPr>
          <w:rFonts w:eastAsia="Arial"/>
          <w:sz w:val="20"/>
          <w:szCs w:val="20"/>
        </w:rPr>
        <w:t>Notebook PCs</w:t>
      </w:r>
    </w:p>
    <w:p w:rsidR="00177A37" w:rsidRDefault="00765801" w14:paraId="61E180D4" w14:textId="77777777">
      <w:pPr>
        <w:numPr>
          <w:ilvl w:val="0"/>
          <w:numId w:val="4"/>
        </w:numPr>
        <w:pBdr>
          <w:top w:val="nil"/>
          <w:left w:val="nil"/>
          <w:bottom w:val="nil"/>
          <w:right w:val="nil"/>
          <w:between w:val="nil"/>
        </w:pBdr>
        <w:rPr>
          <w:rFonts w:eastAsia="Arial"/>
          <w:sz w:val="20"/>
          <w:szCs w:val="20"/>
        </w:rPr>
      </w:pPr>
      <w:r>
        <w:rPr>
          <w:rFonts w:eastAsia="Arial"/>
          <w:sz w:val="20"/>
          <w:szCs w:val="20"/>
        </w:rPr>
        <w:t>Security and Surveillance</w:t>
      </w:r>
    </w:p>
    <w:p w:rsidR="00177A37" w:rsidRDefault="00177A37" w14:paraId="23182813" w14:textId="77777777">
      <w:pPr>
        <w:rPr>
          <w:b/>
          <w:sz w:val="20"/>
          <w:szCs w:val="20"/>
        </w:rPr>
      </w:pPr>
    </w:p>
    <w:p w:rsidR="00177A37" w:rsidRDefault="00765801" w14:paraId="70C61952" w14:textId="77777777">
      <w:pPr>
        <w:rPr>
          <w:b/>
          <w:sz w:val="20"/>
          <w:szCs w:val="20"/>
        </w:rPr>
      </w:pPr>
      <w:r>
        <w:rPr>
          <w:b/>
          <w:sz w:val="20"/>
          <w:szCs w:val="20"/>
        </w:rPr>
        <w:t>Key features and benefits</w:t>
      </w:r>
    </w:p>
    <w:p w:rsidR="00177A37" w:rsidRDefault="00765801" w14:paraId="7AC6565F" w14:textId="77777777">
      <w:pPr>
        <w:numPr>
          <w:ilvl w:val="0"/>
          <w:numId w:val="5"/>
        </w:numPr>
        <w:pBdr>
          <w:top w:val="nil"/>
          <w:left w:val="nil"/>
          <w:bottom w:val="nil"/>
          <w:right w:val="nil"/>
          <w:between w:val="nil"/>
        </w:pBdr>
        <w:rPr>
          <w:rFonts w:eastAsia="Arial"/>
          <w:sz w:val="20"/>
          <w:szCs w:val="20"/>
        </w:rPr>
      </w:pPr>
      <w:r>
        <w:rPr>
          <w:rFonts w:eastAsia="Arial"/>
          <w:sz w:val="20"/>
          <w:szCs w:val="20"/>
        </w:rPr>
        <w:t>SoundWire interface</w:t>
      </w:r>
    </w:p>
    <w:p w:rsidR="00177A37" w:rsidRDefault="00765801" w14:paraId="25EC76D2" w14:textId="37CA1DF1">
      <w:pPr>
        <w:numPr>
          <w:ilvl w:val="0"/>
          <w:numId w:val="5"/>
        </w:numPr>
        <w:pBdr>
          <w:top w:val="nil"/>
          <w:left w:val="nil"/>
          <w:bottom w:val="nil"/>
          <w:right w:val="nil"/>
          <w:between w:val="nil"/>
        </w:pBdr>
        <w:rPr>
          <w:rFonts w:eastAsia="Arial"/>
          <w:sz w:val="20"/>
          <w:szCs w:val="20"/>
        </w:rPr>
      </w:pPr>
      <w:r w:rsidRPr="1D56F8D7" w:rsidR="00765801">
        <w:rPr>
          <w:rFonts w:eastAsia="Arial"/>
          <w:sz w:val="20"/>
          <w:szCs w:val="20"/>
        </w:rPr>
        <w:t>68</w:t>
      </w:r>
      <w:r w:rsidRPr="1D56F8D7" w:rsidR="00EBAC52">
        <w:rPr>
          <w:rFonts w:eastAsia="Arial"/>
          <w:sz w:val="20"/>
          <w:szCs w:val="20"/>
        </w:rPr>
        <w:t>d</w:t>
      </w:r>
      <w:r w:rsidRPr="1D56F8D7" w:rsidR="00765801">
        <w:rPr>
          <w:rFonts w:eastAsia="Arial"/>
          <w:sz w:val="20"/>
          <w:szCs w:val="20"/>
        </w:rPr>
        <w:t>BA SNR</w:t>
      </w:r>
    </w:p>
    <w:p w:rsidR="00177A37" w:rsidRDefault="00765801" w14:paraId="7B9716F3" w14:textId="77777777">
      <w:pPr>
        <w:numPr>
          <w:ilvl w:val="0"/>
          <w:numId w:val="5"/>
        </w:numPr>
        <w:pBdr>
          <w:top w:val="nil"/>
          <w:left w:val="nil"/>
          <w:bottom w:val="nil"/>
          <w:right w:val="nil"/>
          <w:between w:val="nil"/>
        </w:pBdr>
        <w:rPr>
          <w:rFonts w:eastAsia="Arial"/>
          <w:sz w:val="20"/>
          <w:szCs w:val="20"/>
        </w:rPr>
      </w:pPr>
      <w:r>
        <w:rPr>
          <w:rFonts w:eastAsia="Arial"/>
          <w:sz w:val="20"/>
          <w:szCs w:val="20"/>
        </w:rPr>
        <w:t>Enhanced AOP mode, 136dB SPL</w:t>
      </w:r>
    </w:p>
    <w:p w:rsidR="00177A37" w:rsidRDefault="00765801" w14:paraId="6E585F1C" w14:textId="77777777">
      <w:pPr>
        <w:numPr>
          <w:ilvl w:val="0"/>
          <w:numId w:val="5"/>
        </w:numPr>
        <w:pBdr>
          <w:top w:val="nil"/>
          <w:left w:val="nil"/>
          <w:bottom w:val="nil"/>
          <w:right w:val="nil"/>
          <w:between w:val="nil"/>
        </w:pBdr>
        <w:rPr>
          <w:rFonts w:eastAsia="Arial"/>
          <w:sz w:val="20"/>
          <w:szCs w:val="20"/>
        </w:rPr>
      </w:pPr>
      <w:r>
        <w:rPr>
          <w:rFonts w:eastAsia="Arial"/>
          <w:sz w:val="20"/>
          <w:szCs w:val="20"/>
        </w:rPr>
        <w:t>Ultra-Low Power mode, 95uA (the first &lt;100uA PDM microphone)</w:t>
      </w:r>
    </w:p>
    <w:p w:rsidR="00177A37" w:rsidRDefault="00765801" w14:paraId="4F45B8AC" w14:textId="77777777">
      <w:pPr>
        <w:numPr>
          <w:ilvl w:val="0"/>
          <w:numId w:val="5"/>
        </w:numPr>
        <w:pBdr>
          <w:top w:val="nil"/>
          <w:left w:val="nil"/>
          <w:bottom w:val="nil"/>
          <w:right w:val="nil"/>
          <w:between w:val="nil"/>
        </w:pBdr>
        <w:rPr>
          <w:rFonts w:eastAsia="Arial"/>
          <w:sz w:val="20"/>
          <w:szCs w:val="20"/>
        </w:rPr>
      </w:pPr>
      <w:r>
        <w:rPr>
          <w:rFonts w:eastAsia="Arial"/>
          <w:sz w:val="20"/>
          <w:szCs w:val="20"/>
        </w:rPr>
        <w:t>Small 3.5 x 2.65 x 0.98 mm bottom port package RTC Input</w:t>
      </w:r>
    </w:p>
    <w:p w:rsidR="00177A37" w:rsidRDefault="00177A37" w14:paraId="40CA6FEF" w14:textId="77777777">
      <w:pPr>
        <w:rPr>
          <w:b/>
          <w:sz w:val="20"/>
          <w:szCs w:val="20"/>
        </w:rPr>
      </w:pPr>
    </w:p>
    <w:p w:rsidRPr="001D308D" w:rsidR="00177A37" w:rsidRDefault="00765801" w14:paraId="55C0F949" w14:textId="44D2FF37">
      <w:pPr>
        <w:rPr>
          <w:b/>
          <w:sz w:val="20"/>
          <w:szCs w:val="20"/>
        </w:rPr>
      </w:pPr>
      <w:r>
        <w:rPr>
          <w:b/>
          <w:sz w:val="20"/>
          <w:szCs w:val="20"/>
        </w:rPr>
        <w:t>Key data</w:t>
      </w:r>
    </w:p>
    <w:tbl>
      <w:tblPr>
        <w:tblStyle w:val="a"/>
        <w:tblW w:w="86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400" w:firstRow="0" w:lastRow="0" w:firstColumn="0" w:lastColumn="0" w:noHBand="0" w:noVBand="1"/>
      </w:tblPr>
      <w:tblGrid>
        <w:gridCol w:w="973"/>
        <w:gridCol w:w="1805"/>
        <w:gridCol w:w="811"/>
        <w:gridCol w:w="1351"/>
        <w:gridCol w:w="1350"/>
        <w:gridCol w:w="1079"/>
        <w:gridCol w:w="1260"/>
      </w:tblGrid>
      <w:tr w:rsidR="00177A37" w14:paraId="56ED9CD0" w14:textId="77777777">
        <w:tc>
          <w:tcPr>
            <w:tcW w:w="973" w:type="dxa"/>
            <w:shd w:val="clear" w:color="auto" w:fill="E0E0E0"/>
            <w:tcMar>
              <w:top w:w="0" w:type="dxa"/>
              <w:left w:w="108" w:type="dxa"/>
              <w:bottom w:w="0" w:type="dxa"/>
              <w:right w:w="108" w:type="dxa"/>
            </w:tcMar>
            <w:vAlign w:val="center"/>
          </w:tcPr>
          <w:p w:rsidRPr="001D308D" w:rsidR="00177A37" w:rsidRDefault="00765801" w14:paraId="67285682" w14:textId="77777777">
            <w:pPr>
              <w:jc w:val="center"/>
              <w:rPr>
                <w:b/>
                <w:sz w:val="20"/>
                <w:szCs w:val="20"/>
              </w:rPr>
            </w:pPr>
            <w:r w:rsidRPr="001D308D">
              <w:rPr>
                <w:b/>
                <w:sz w:val="20"/>
                <w:szCs w:val="20"/>
              </w:rPr>
              <w:t>Product</w:t>
            </w:r>
          </w:p>
        </w:tc>
        <w:tc>
          <w:tcPr>
            <w:tcW w:w="1805" w:type="dxa"/>
            <w:shd w:val="clear" w:color="auto" w:fill="E0E0E0"/>
            <w:tcMar>
              <w:top w:w="0" w:type="dxa"/>
              <w:left w:w="108" w:type="dxa"/>
              <w:bottom w:w="0" w:type="dxa"/>
              <w:right w:w="108" w:type="dxa"/>
            </w:tcMar>
            <w:vAlign w:val="center"/>
          </w:tcPr>
          <w:p w:rsidRPr="001D308D" w:rsidR="00177A37" w:rsidRDefault="00765801" w14:paraId="118BB623" w14:textId="77777777">
            <w:pPr>
              <w:jc w:val="center"/>
              <w:rPr>
                <w:rFonts w:ascii="Calibri" w:hAnsi="Calibri" w:eastAsia="Calibri" w:cs="Calibri"/>
                <w:b/>
                <w:sz w:val="20"/>
                <w:szCs w:val="20"/>
              </w:rPr>
            </w:pPr>
            <w:r w:rsidRPr="001D308D">
              <w:rPr>
                <w:b/>
                <w:sz w:val="20"/>
                <w:szCs w:val="20"/>
              </w:rPr>
              <w:t>Packaging Dimensions (mm)</w:t>
            </w:r>
          </w:p>
        </w:tc>
        <w:tc>
          <w:tcPr>
            <w:tcW w:w="811" w:type="dxa"/>
            <w:shd w:val="clear" w:color="auto" w:fill="E0E0E0"/>
            <w:tcMar>
              <w:top w:w="0" w:type="dxa"/>
              <w:left w:w="108" w:type="dxa"/>
              <w:bottom w:w="0" w:type="dxa"/>
              <w:right w:w="108" w:type="dxa"/>
            </w:tcMar>
            <w:vAlign w:val="center"/>
          </w:tcPr>
          <w:p w:rsidRPr="001D308D" w:rsidR="00177A37" w:rsidRDefault="00765801" w14:paraId="37D70853" w14:textId="77777777">
            <w:pPr>
              <w:ind w:right="-82"/>
              <w:jc w:val="center"/>
              <w:rPr>
                <w:b/>
                <w:sz w:val="20"/>
                <w:szCs w:val="20"/>
              </w:rPr>
            </w:pPr>
            <w:r w:rsidRPr="001D308D">
              <w:rPr>
                <w:b/>
                <w:sz w:val="20"/>
                <w:szCs w:val="20"/>
              </w:rPr>
              <w:t>SNR dBA</w:t>
            </w:r>
          </w:p>
        </w:tc>
        <w:tc>
          <w:tcPr>
            <w:tcW w:w="1351" w:type="dxa"/>
            <w:shd w:val="clear" w:color="auto" w:fill="E0E0E0"/>
          </w:tcPr>
          <w:p w:rsidRPr="001D308D" w:rsidR="00177A37" w:rsidRDefault="00765801" w14:paraId="4F67270D" w14:textId="77777777">
            <w:pPr>
              <w:jc w:val="center"/>
              <w:rPr>
                <w:b/>
                <w:sz w:val="20"/>
                <w:szCs w:val="20"/>
              </w:rPr>
            </w:pPr>
            <w:r w:rsidRPr="001D308D">
              <w:rPr>
                <w:b/>
                <w:sz w:val="20"/>
                <w:szCs w:val="20"/>
              </w:rPr>
              <w:t>Acoustic Overload Point dB SPL (HQM / EAOPM)</w:t>
            </w:r>
          </w:p>
        </w:tc>
        <w:tc>
          <w:tcPr>
            <w:tcW w:w="1350" w:type="dxa"/>
            <w:shd w:val="clear" w:color="auto" w:fill="E0E0E0"/>
            <w:tcMar>
              <w:top w:w="0" w:type="dxa"/>
              <w:left w:w="108" w:type="dxa"/>
              <w:bottom w:w="0" w:type="dxa"/>
              <w:right w:w="108" w:type="dxa"/>
            </w:tcMar>
            <w:vAlign w:val="center"/>
          </w:tcPr>
          <w:p w:rsidRPr="001D308D" w:rsidR="00177A37" w:rsidRDefault="00765801" w14:paraId="435201D4" w14:textId="77777777">
            <w:pPr>
              <w:jc w:val="center"/>
              <w:rPr>
                <w:b/>
                <w:sz w:val="20"/>
                <w:szCs w:val="20"/>
              </w:rPr>
            </w:pPr>
            <w:r w:rsidRPr="001D308D">
              <w:rPr>
                <w:b/>
                <w:sz w:val="20"/>
                <w:szCs w:val="20"/>
              </w:rPr>
              <w:t>Power µA</w:t>
            </w:r>
          </w:p>
          <w:p w:rsidRPr="001D308D" w:rsidR="00177A37" w:rsidRDefault="00765801" w14:paraId="3C1CEF44" w14:textId="77777777">
            <w:pPr>
              <w:jc w:val="center"/>
              <w:rPr>
                <w:b/>
                <w:sz w:val="20"/>
                <w:szCs w:val="20"/>
              </w:rPr>
            </w:pPr>
            <w:r w:rsidRPr="001D308D">
              <w:rPr>
                <w:b/>
                <w:sz w:val="20"/>
                <w:szCs w:val="20"/>
              </w:rPr>
              <w:t>(ULPM / LPM / HQM)</w:t>
            </w:r>
          </w:p>
        </w:tc>
        <w:tc>
          <w:tcPr>
            <w:tcW w:w="1079" w:type="dxa"/>
            <w:shd w:val="clear" w:color="auto" w:fill="E0E0E0"/>
            <w:vAlign w:val="center"/>
          </w:tcPr>
          <w:p w:rsidRPr="001D308D" w:rsidR="00177A37" w:rsidRDefault="00765801" w14:paraId="3D13E7F5" w14:textId="77777777">
            <w:pPr>
              <w:jc w:val="center"/>
              <w:rPr>
                <w:b/>
                <w:sz w:val="20"/>
                <w:szCs w:val="20"/>
              </w:rPr>
            </w:pPr>
            <w:r w:rsidRPr="001D308D">
              <w:rPr>
                <w:b/>
                <w:sz w:val="20"/>
                <w:szCs w:val="20"/>
              </w:rPr>
              <w:t>LFRO</w:t>
            </w:r>
          </w:p>
        </w:tc>
        <w:tc>
          <w:tcPr>
            <w:tcW w:w="1260" w:type="dxa"/>
            <w:shd w:val="clear" w:color="auto" w:fill="E0E0E0"/>
            <w:tcMar>
              <w:top w:w="0" w:type="dxa"/>
              <w:left w:w="108" w:type="dxa"/>
              <w:bottom w:w="0" w:type="dxa"/>
              <w:right w:w="108" w:type="dxa"/>
            </w:tcMar>
            <w:vAlign w:val="center"/>
          </w:tcPr>
          <w:p w:rsidRPr="001D308D" w:rsidR="00177A37" w:rsidRDefault="00765801" w14:paraId="3FB67D31" w14:textId="77777777">
            <w:pPr>
              <w:jc w:val="center"/>
              <w:rPr>
                <w:b/>
                <w:sz w:val="20"/>
                <w:szCs w:val="20"/>
              </w:rPr>
            </w:pPr>
            <w:r w:rsidRPr="001D308D">
              <w:rPr>
                <w:b/>
                <w:sz w:val="20"/>
                <w:szCs w:val="20"/>
              </w:rPr>
              <w:t>Interface</w:t>
            </w:r>
          </w:p>
        </w:tc>
      </w:tr>
      <w:tr w:rsidR="00177A37" w14:paraId="74905D67" w14:textId="77777777">
        <w:trPr>
          <w:trHeight w:val="478"/>
        </w:trPr>
        <w:tc>
          <w:tcPr>
            <w:tcW w:w="973" w:type="dxa"/>
            <w:tcMar>
              <w:top w:w="0" w:type="dxa"/>
              <w:left w:w="108" w:type="dxa"/>
              <w:bottom w:w="0" w:type="dxa"/>
              <w:right w:w="108" w:type="dxa"/>
            </w:tcMar>
            <w:vAlign w:val="center"/>
          </w:tcPr>
          <w:p w:rsidRPr="001D308D" w:rsidR="00177A37" w:rsidRDefault="00765801" w14:paraId="74A5B37F" w14:textId="77777777">
            <w:pPr>
              <w:jc w:val="center"/>
              <w:rPr>
                <w:bCs/>
                <w:sz w:val="20"/>
                <w:szCs w:val="20"/>
              </w:rPr>
            </w:pPr>
            <w:r w:rsidRPr="001D308D">
              <w:rPr>
                <w:bCs/>
                <w:color w:val="222222"/>
                <w:sz w:val="20"/>
                <w:szCs w:val="20"/>
                <w:highlight w:val="white"/>
              </w:rPr>
              <w:t>T5828</w:t>
            </w:r>
          </w:p>
        </w:tc>
        <w:tc>
          <w:tcPr>
            <w:tcW w:w="1805" w:type="dxa"/>
            <w:tcMar>
              <w:top w:w="0" w:type="dxa"/>
              <w:left w:w="108" w:type="dxa"/>
              <w:bottom w:w="0" w:type="dxa"/>
              <w:right w:w="108" w:type="dxa"/>
            </w:tcMar>
            <w:vAlign w:val="center"/>
          </w:tcPr>
          <w:p w:rsidRPr="001D308D" w:rsidR="00177A37" w:rsidRDefault="00765801" w14:paraId="13E40A79" w14:textId="77777777">
            <w:pPr>
              <w:jc w:val="center"/>
              <w:rPr>
                <w:sz w:val="20"/>
                <w:szCs w:val="20"/>
              </w:rPr>
            </w:pPr>
            <w:r w:rsidRPr="001D308D">
              <w:rPr>
                <w:sz w:val="20"/>
                <w:szCs w:val="20"/>
              </w:rPr>
              <w:t>3.50 × 2.65 × 0.98</w:t>
            </w:r>
          </w:p>
        </w:tc>
        <w:tc>
          <w:tcPr>
            <w:tcW w:w="811" w:type="dxa"/>
            <w:tcMar>
              <w:top w:w="0" w:type="dxa"/>
              <w:left w:w="108" w:type="dxa"/>
              <w:bottom w:w="0" w:type="dxa"/>
              <w:right w:w="108" w:type="dxa"/>
            </w:tcMar>
            <w:vAlign w:val="center"/>
          </w:tcPr>
          <w:p w:rsidRPr="001D308D" w:rsidR="00177A37" w:rsidRDefault="00765801" w14:paraId="2E7276D6" w14:textId="77777777">
            <w:pPr>
              <w:jc w:val="center"/>
              <w:rPr>
                <w:sz w:val="20"/>
                <w:szCs w:val="20"/>
              </w:rPr>
            </w:pPr>
            <w:r w:rsidRPr="001D308D">
              <w:rPr>
                <w:sz w:val="20"/>
                <w:szCs w:val="20"/>
              </w:rPr>
              <w:t>68</w:t>
            </w:r>
          </w:p>
        </w:tc>
        <w:tc>
          <w:tcPr>
            <w:tcW w:w="1351" w:type="dxa"/>
            <w:vAlign w:val="center"/>
          </w:tcPr>
          <w:p w:rsidRPr="001D308D" w:rsidR="00177A37" w:rsidRDefault="00765801" w14:paraId="7845B007" w14:textId="77777777">
            <w:pPr>
              <w:jc w:val="center"/>
              <w:rPr>
                <w:sz w:val="20"/>
                <w:szCs w:val="20"/>
              </w:rPr>
            </w:pPr>
            <w:r w:rsidRPr="001D308D">
              <w:rPr>
                <w:sz w:val="20"/>
                <w:szCs w:val="20"/>
              </w:rPr>
              <w:t>133 / 136</w:t>
            </w:r>
          </w:p>
        </w:tc>
        <w:tc>
          <w:tcPr>
            <w:tcW w:w="1350" w:type="dxa"/>
            <w:tcMar>
              <w:top w:w="0" w:type="dxa"/>
              <w:left w:w="108" w:type="dxa"/>
              <w:bottom w:w="0" w:type="dxa"/>
              <w:right w:w="108" w:type="dxa"/>
            </w:tcMar>
            <w:vAlign w:val="center"/>
          </w:tcPr>
          <w:p w:rsidRPr="001D308D" w:rsidR="00177A37" w:rsidRDefault="00765801" w14:paraId="247EF6E7" w14:textId="77777777">
            <w:pPr>
              <w:jc w:val="center"/>
              <w:rPr>
                <w:sz w:val="20"/>
                <w:szCs w:val="20"/>
              </w:rPr>
            </w:pPr>
            <w:r w:rsidRPr="001D308D">
              <w:rPr>
                <w:sz w:val="20"/>
                <w:szCs w:val="20"/>
              </w:rPr>
              <w:t>95 / 130 / 330</w:t>
            </w:r>
          </w:p>
        </w:tc>
        <w:tc>
          <w:tcPr>
            <w:tcW w:w="1079" w:type="dxa"/>
            <w:vAlign w:val="center"/>
          </w:tcPr>
          <w:p w:rsidRPr="001D308D" w:rsidR="00177A37" w:rsidRDefault="00765801" w14:paraId="35D2C739" w14:textId="77777777">
            <w:pPr>
              <w:spacing w:before="120" w:after="120"/>
              <w:jc w:val="center"/>
              <w:rPr>
                <w:sz w:val="20"/>
                <w:szCs w:val="20"/>
              </w:rPr>
            </w:pPr>
            <w:r w:rsidRPr="001D308D">
              <w:rPr>
                <w:sz w:val="20"/>
                <w:szCs w:val="20"/>
              </w:rPr>
              <w:t>35</w:t>
            </w:r>
          </w:p>
        </w:tc>
        <w:tc>
          <w:tcPr>
            <w:tcW w:w="1260" w:type="dxa"/>
            <w:tcMar>
              <w:top w:w="0" w:type="dxa"/>
              <w:left w:w="108" w:type="dxa"/>
              <w:bottom w:w="0" w:type="dxa"/>
              <w:right w:w="108" w:type="dxa"/>
            </w:tcMar>
            <w:vAlign w:val="center"/>
          </w:tcPr>
          <w:p w:rsidRPr="001D308D" w:rsidR="00177A37" w:rsidRDefault="00765801" w14:paraId="72319E3C" w14:textId="77777777">
            <w:pPr>
              <w:jc w:val="center"/>
              <w:rPr>
                <w:sz w:val="20"/>
                <w:szCs w:val="20"/>
              </w:rPr>
            </w:pPr>
            <w:r w:rsidRPr="001D308D">
              <w:rPr>
                <w:sz w:val="20"/>
                <w:szCs w:val="20"/>
              </w:rPr>
              <w:t>SoundWire</w:t>
            </w:r>
          </w:p>
        </w:tc>
      </w:tr>
    </w:tbl>
    <w:p w:rsidR="00177A37" w:rsidRDefault="00177A37" w14:paraId="28D58A71" w14:textId="77777777">
      <w:pPr>
        <w:rPr>
          <w:b/>
          <w:sz w:val="20"/>
          <w:szCs w:val="20"/>
        </w:rPr>
      </w:pPr>
    </w:p>
    <w:p w:rsidR="00177A37" w:rsidRDefault="00765801" w14:paraId="232CE785" w14:textId="77777777">
      <w:pPr>
        <w:jc w:val="center"/>
        <w:rPr>
          <w:sz w:val="20"/>
          <w:szCs w:val="20"/>
        </w:rPr>
      </w:pPr>
      <w:r>
        <w:t>-----</w:t>
      </w:r>
    </w:p>
    <w:p w:rsidR="00177A37" w:rsidRDefault="00177A37" w14:paraId="0CBAA453" w14:textId="77777777">
      <w:pPr>
        <w:keepNext/>
        <w:pBdr>
          <w:top w:val="nil"/>
          <w:left w:val="nil"/>
          <w:bottom w:val="nil"/>
          <w:right w:val="nil"/>
          <w:between w:val="nil"/>
        </w:pBdr>
        <w:spacing w:after="60"/>
        <w:rPr>
          <w:rFonts w:eastAsia="Arial"/>
          <w:b/>
        </w:rPr>
      </w:pPr>
    </w:p>
    <w:p w:rsidR="00177A37" w:rsidRDefault="00765801" w14:paraId="6F3EB0CF" w14:textId="77777777">
      <w:pPr>
        <w:keepNext/>
        <w:pBdr>
          <w:top w:val="nil"/>
          <w:left w:val="nil"/>
          <w:bottom w:val="nil"/>
          <w:right w:val="nil"/>
          <w:between w:val="nil"/>
        </w:pBdr>
        <w:spacing w:after="60"/>
        <w:rPr>
          <w:rFonts w:eastAsia="Arial"/>
          <w:b/>
          <w:sz w:val="20"/>
          <w:szCs w:val="20"/>
        </w:rPr>
      </w:pPr>
      <w:r>
        <w:rPr>
          <w:rFonts w:eastAsia="Arial"/>
          <w:b/>
          <w:sz w:val="20"/>
          <w:szCs w:val="20"/>
        </w:rPr>
        <w:t>About TDK Corporation</w:t>
      </w:r>
    </w:p>
    <w:p w:rsidR="00177A37" w:rsidRDefault="00765801" w14:paraId="5311D8EE" w14:textId="77777777">
      <w:pPr>
        <w:keepNext/>
        <w:pBdr>
          <w:top w:val="nil"/>
          <w:left w:val="nil"/>
          <w:bottom w:val="nil"/>
          <w:right w:val="nil"/>
          <w:between w:val="nil"/>
        </w:pBdr>
        <w:spacing w:after="60"/>
        <w:rPr>
          <w:rFonts w:eastAsia="Arial"/>
        </w:rPr>
      </w:pPr>
      <w:r>
        <w:rPr>
          <w:rFonts w:eastAsia="Arial"/>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InvenSense, Micronas, Tronics and TDK-Lambda. TDK focuses on demanding markets in automotive, industrial and consumer electronics, and information and communication technology. The company has a network of design and manufacturing locations and sales offices in </w:t>
      </w:r>
      <w:r>
        <w:rPr>
          <w:rFonts w:eastAsia="Arial"/>
          <w:sz w:val="20"/>
          <w:szCs w:val="20"/>
        </w:rPr>
        <w:lastRenderedPageBreak/>
        <w:t>Asia, Europe, and in North and South America. In fiscal 2021, TDK posted total sales of USD 13.3 billion and employed about 129,000 people worldwide.</w:t>
      </w:r>
    </w:p>
    <w:p w:rsidR="00177A37" w:rsidRDefault="00177A37" w14:paraId="6EBBF34E" w14:textId="77777777">
      <w:pPr>
        <w:tabs>
          <w:tab w:val="left" w:pos="3000"/>
        </w:tabs>
        <w:rPr>
          <w:b/>
          <w:sz w:val="20"/>
          <w:szCs w:val="20"/>
        </w:rPr>
      </w:pPr>
    </w:p>
    <w:p w:rsidR="00177A37" w:rsidRDefault="00765801" w14:paraId="3B71F72A" w14:textId="77777777">
      <w:pPr>
        <w:tabs>
          <w:tab w:val="left" w:pos="3000"/>
        </w:tabs>
        <w:rPr>
          <w:b/>
          <w:sz w:val="20"/>
          <w:szCs w:val="20"/>
        </w:rPr>
      </w:pPr>
      <w:r>
        <w:rPr>
          <w:b/>
          <w:sz w:val="20"/>
          <w:szCs w:val="20"/>
        </w:rPr>
        <w:t>About InvenSense</w:t>
      </w:r>
    </w:p>
    <w:p w:rsidR="00177A37" w:rsidRDefault="00765801" w14:paraId="1E23DB9B" w14:textId="77777777">
      <w:pPr>
        <w:keepNext/>
        <w:pBdr>
          <w:top w:val="nil"/>
          <w:left w:val="nil"/>
          <w:bottom w:val="nil"/>
          <w:right w:val="nil"/>
          <w:between w:val="nil"/>
        </w:pBdr>
        <w:spacing w:after="60"/>
        <w:rPr>
          <w:rFonts w:eastAsia="Arial"/>
        </w:rPr>
      </w:pPr>
      <w:r>
        <w:rPr>
          <w:rFonts w:eastAsia="Arial"/>
          <w:sz w:val="20"/>
          <w:szCs w:val="20"/>
        </w:rPr>
        <w:t xml:space="preserve">InvenSense, Inc., a TDK Group company, is a world leading provider of </w:t>
      </w:r>
      <w:proofErr w:type="gramStart"/>
      <w:r>
        <w:rPr>
          <w:rFonts w:eastAsia="Arial"/>
          <w:sz w:val="20"/>
          <w:szCs w:val="20"/>
        </w:rPr>
        <w:t>high performance</w:t>
      </w:r>
      <w:proofErr w:type="gramEnd"/>
      <w:r>
        <w:rPr>
          <w:rFonts w:eastAsia="Arial"/>
          <w:sz w:val="20"/>
          <w:szCs w:val="20"/>
        </w:rPr>
        <w:t xml:space="preserve"> MEMS sensor platforms. InvenSense’s vision of Sensing Everything® targets the consumer electronics and industrial areas with integrated Motion, Sound, and Ultrasonic solutions. InvenSense’s solutions combine MEMS (micro electrical mechanical systems) sensors, such as accelerometers, gyroscopes, compasses, microphones, and ultrasonic 3D-sensing with proprietary algorithms and firmware that intelligently process, synthesize, and calibrate the output of sensors, maximizing performance and accuracy. InvenSense’s motion tracking, ultrasonic, audio, fingerprint, location platforms and services can be found in Mobile, Wearables, Smart Home, Industrial, Automotive, and IoT products. InvenSense became part of the MEMS Sensors Business Group within the newly formed Sensor Systems Business Company of TDK Corporation in 2017. In February of 2018, Chirp Microsystems joined the InvenSense family through its acquisition by TDK. InvenSense is headquartered in San Jose, California and has offices worldwide. For more information, go to </w:t>
      </w:r>
      <w:hyperlink r:id="rId11">
        <w:r>
          <w:rPr>
            <w:rFonts w:eastAsia="Arial"/>
            <w:color w:val="0000FF"/>
            <w:sz w:val="20"/>
            <w:szCs w:val="20"/>
            <w:u w:val="single"/>
          </w:rPr>
          <w:t>invensense.tdk.com</w:t>
        </w:r>
      </w:hyperlink>
      <w:r>
        <w:rPr>
          <w:rFonts w:eastAsia="Arial"/>
          <w:sz w:val="20"/>
          <w:szCs w:val="20"/>
        </w:rPr>
        <w:t>.</w:t>
      </w:r>
    </w:p>
    <w:p w:rsidR="00177A37" w:rsidRDefault="00765801" w14:paraId="60AC7883" w14:textId="77777777">
      <w:pPr>
        <w:jc w:val="center"/>
        <w:rPr>
          <w:sz w:val="20"/>
          <w:szCs w:val="20"/>
        </w:rPr>
      </w:pPr>
      <w:r>
        <w:rPr>
          <w:sz w:val="20"/>
          <w:szCs w:val="20"/>
        </w:rPr>
        <w:t>-----</w:t>
      </w:r>
    </w:p>
    <w:p w:rsidR="00177A37" w:rsidRDefault="00177A37" w14:paraId="53982410" w14:textId="77777777">
      <w:pPr>
        <w:tabs>
          <w:tab w:val="left" w:pos="3000"/>
        </w:tabs>
        <w:rPr>
          <w:sz w:val="20"/>
          <w:szCs w:val="20"/>
        </w:rPr>
      </w:pPr>
    </w:p>
    <w:p w:rsidRPr="009757D4" w:rsidR="009757D4" w:rsidP="009757D4" w:rsidRDefault="00765801" w14:paraId="4838FB92" w14:textId="3E18B01C">
      <w:pPr>
        <w:rPr>
          <w:sz w:val="20"/>
          <w:szCs w:val="20"/>
        </w:rPr>
      </w:pPr>
      <w:bookmarkStart w:name="_heading=h.1fob9te" w:colFirst="0" w:colLast="0" w:id="2"/>
      <w:bookmarkEnd w:id="2"/>
      <w:r w:rsidRPr="009757D4">
        <w:rPr>
          <w:sz w:val="20"/>
          <w:szCs w:val="20"/>
        </w:rPr>
        <w:t>You can download this text and associated images</w:t>
      </w:r>
      <w:r w:rsidRPr="009757D4" w:rsidR="001D308D">
        <w:rPr>
          <w:sz w:val="20"/>
          <w:szCs w:val="20"/>
        </w:rPr>
        <w:t xml:space="preserve"> from</w:t>
      </w:r>
      <w:r w:rsidRPr="009757D4" w:rsidR="009757D4">
        <w:rPr>
          <w:sz w:val="20"/>
          <w:szCs w:val="20"/>
        </w:rPr>
        <w:t xml:space="preserve"> </w:t>
      </w:r>
      <w:hyperlink w:history="1" r:id="rId12">
        <w:r w:rsidRPr="00C010B5" w:rsidR="009757D4">
          <w:rPr>
            <w:rStyle w:val="Hyperlink"/>
            <w:sz w:val="20"/>
            <w:szCs w:val="20"/>
          </w:rPr>
          <w:t>https://www.tdk.com/en/news_center/press/20220106_05.html</w:t>
        </w:r>
      </w:hyperlink>
      <w:r w:rsidR="009757D4">
        <w:rPr>
          <w:sz w:val="20"/>
          <w:szCs w:val="20"/>
        </w:rPr>
        <w:t xml:space="preserve"> </w:t>
      </w:r>
    </w:p>
    <w:p w:rsidR="00177A37" w:rsidRDefault="00765801" w14:paraId="04B5D7F9" w14:textId="77777777">
      <w:pPr>
        <w:rPr>
          <w:rFonts w:ascii="Calibri" w:hAnsi="Calibri" w:eastAsia="Calibri" w:cs="Calibri"/>
          <w:sz w:val="20"/>
          <w:szCs w:val="20"/>
        </w:rPr>
      </w:pPr>
      <w:r>
        <w:rPr>
          <w:sz w:val="20"/>
          <w:szCs w:val="20"/>
        </w:rPr>
        <w:t xml:space="preserve"> </w:t>
      </w:r>
    </w:p>
    <w:p w:rsidR="00177A37" w:rsidRDefault="00765801" w14:paraId="4F2B19C3" w14:textId="77777777">
      <w:pPr>
        <w:spacing w:after="60"/>
        <w:rPr>
          <w:sz w:val="20"/>
          <w:szCs w:val="20"/>
        </w:rPr>
      </w:pPr>
      <w:r>
        <w:rPr>
          <w:sz w:val="20"/>
          <w:szCs w:val="20"/>
        </w:rPr>
        <w:t xml:space="preserve">Further information on the products can be found under </w:t>
      </w:r>
      <w:hyperlink r:id="rId13">
        <w:r>
          <w:rPr>
            <w:rFonts w:eastAsia="Arial"/>
            <w:color w:val="0000FF"/>
            <w:sz w:val="20"/>
            <w:szCs w:val="20"/>
            <w:u w:val="single"/>
          </w:rPr>
          <w:t>https://www.invensense.tdk.com/technology/smartsound/</w:t>
        </w:r>
      </w:hyperlink>
      <w:r>
        <w:rPr>
          <w:sz w:val="20"/>
          <w:szCs w:val="20"/>
        </w:rPr>
        <w:t xml:space="preserve"> </w:t>
      </w:r>
    </w:p>
    <w:p w:rsidR="00177A37" w:rsidRDefault="00177A37" w14:paraId="4388316B" w14:textId="77777777">
      <w:pPr>
        <w:tabs>
          <w:tab w:val="left" w:pos="3000"/>
        </w:tabs>
        <w:rPr>
          <w:sz w:val="20"/>
          <w:szCs w:val="20"/>
        </w:rPr>
      </w:pPr>
    </w:p>
    <w:p w:rsidR="00177A37" w:rsidRDefault="00765801" w14:paraId="5ADCBF12" w14:textId="77777777">
      <w:pPr>
        <w:jc w:val="center"/>
      </w:pPr>
      <w:r>
        <w:t>-----</w:t>
      </w:r>
    </w:p>
    <w:p w:rsidR="00177A37" w:rsidRDefault="00177A37" w14:paraId="619AF047" w14:textId="77777777">
      <w:pPr>
        <w:rPr>
          <w:b/>
          <w:sz w:val="20"/>
          <w:szCs w:val="20"/>
        </w:rPr>
      </w:pPr>
    </w:p>
    <w:p w:rsidR="00177A37" w:rsidRDefault="00765801" w14:paraId="1000AC5D" w14:textId="77777777">
      <w:pPr>
        <w:rPr>
          <w:b/>
          <w:sz w:val="20"/>
          <w:szCs w:val="20"/>
        </w:rPr>
      </w:pPr>
      <w:r>
        <w:rPr>
          <w:b/>
          <w:sz w:val="20"/>
          <w:szCs w:val="20"/>
        </w:rPr>
        <w:t>Contacts for media</w:t>
      </w:r>
    </w:p>
    <w:tbl>
      <w:tblPr>
        <w:tblStyle w:val="a0"/>
        <w:tblW w:w="9061" w:type="dxa"/>
        <w:tblLayout w:type="fixed"/>
        <w:tblLook w:val="0000" w:firstRow="0" w:lastRow="0" w:firstColumn="0" w:lastColumn="0" w:noHBand="0" w:noVBand="0"/>
      </w:tblPr>
      <w:tblGrid>
        <w:gridCol w:w="1706"/>
        <w:gridCol w:w="1432"/>
        <w:gridCol w:w="1983"/>
        <w:gridCol w:w="1240"/>
        <w:gridCol w:w="2700"/>
      </w:tblGrid>
      <w:tr w:rsidR="00177A37" w14:paraId="69C0DA70" w14:textId="77777777">
        <w:tc>
          <w:tcPr>
            <w:tcW w:w="1706" w:type="dxa"/>
            <w:tcBorders>
              <w:top w:val="single" w:color="999999" w:sz="4" w:space="0"/>
              <w:left w:val="single" w:color="999999" w:sz="4" w:space="0"/>
              <w:bottom w:val="single" w:color="999999" w:sz="4" w:space="0"/>
              <w:right w:val="single" w:color="999999" w:sz="4" w:space="0"/>
            </w:tcBorders>
            <w:shd w:val="clear" w:color="auto" w:fill="D9D9D9"/>
          </w:tcPr>
          <w:p w:rsidR="00177A37" w:rsidRDefault="00765801" w14:paraId="04E113BA" w14:textId="77777777">
            <w:pPr>
              <w:rPr>
                <w:b/>
                <w:sz w:val="17"/>
                <w:szCs w:val="17"/>
              </w:rPr>
            </w:pPr>
            <w:r>
              <w:rPr>
                <w:b/>
                <w:sz w:val="17"/>
                <w:szCs w:val="17"/>
              </w:rPr>
              <w:t>Region</w:t>
            </w:r>
          </w:p>
        </w:tc>
        <w:tc>
          <w:tcPr>
            <w:tcW w:w="1432" w:type="dxa"/>
            <w:tcBorders>
              <w:top w:val="single" w:color="999999" w:sz="4" w:space="0"/>
              <w:left w:val="single" w:color="999999" w:sz="4" w:space="0"/>
              <w:bottom w:val="single" w:color="999999" w:sz="4" w:space="0"/>
            </w:tcBorders>
            <w:shd w:val="clear" w:color="auto" w:fill="D9D9D9"/>
          </w:tcPr>
          <w:p w:rsidR="00177A37" w:rsidRDefault="00765801" w14:paraId="49BE72ED" w14:textId="77777777">
            <w:pPr>
              <w:rPr>
                <w:b/>
                <w:sz w:val="17"/>
                <w:szCs w:val="17"/>
              </w:rPr>
            </w:pPr>
            <w:r>
              <w:rPr>
                <w:b/>
                <w:sz w:val="17"/>
                <w:szCs w:val="17"/>
              </w:rPr>
              <w:t>Contact</w:t>
            </w:r>
          </w:p>
        </w:tc>
        <w:tc>
          <w:tcPr>
            <w:tcW w:w="1983" w:type="dxa"/>
            <w:tcBorders>
              <w:top w:val="single" w:color="999999" w:sz="4" w:space="0"/>
              <w:bottom w:val="single" w:color="999999" w:sz="4" w:space="0"/>
              <w:right w:val="single" w:color="999999" w:sz="4" w:space="0"/>
            </w:tcBorders>
            <w:shd w:val="clear" w:color="auto" w:fill="D9D9D9"/>
          </w:tcPr>
          <w:p w:rsidR="00177A37" w:rsidRDefault="00177A37" w14:paraId="2A4BDC52" w14:textId="77777777">
            <w:pPr>
              <w:rPr>
                <w:b/>
                <w:sz w:val="17"/>
                <w:szCs w:val="17"/>
              </w:rPr>
            </w:pPr>
          </w:p>
        </w:tc>
        <w:tc>
          <w:tcPr>
            <w:tcW w:w="1240" w:type="dxa"/>
            <w:tcBorders>
              <w:top w:val="single" w:color="999999" w:sz="4" w:space="0"/>
              <w:left w:val="single" w:color="999999" w:sz="4" w:space="0"/>
              <w:bottom w:val="single" w:color="999999" w:sz="4" w:space="0"/>
              <w:right w:val="single" w:color="999999" w:sz="4" w:space="0"/>
            </w:tcBorders>
            <w:shd w:val="clear" w:color="auto" w:fill="D9D9D9"/>
          </w:tcPr>
          <w:p w:rsidR="00177A37" w:rsidRDefault="00765801" w14:paraId="3B4FF0AF" w14:textId="77777777">
            <w:pPr>
              <w:rPr>
                <w:b/>
                <w:sz w:val="17"/>
                <w:szCs w:val="17"/>
              </w:rPr>
            </w:pPr>
            <w:r>
              <w:rPr>
                <w:b/>
                <w:sz w:val="17"/>
                <w:szCs w:val="17"/>
              </w:rPr>
              <w:t>Phone</w:t>
            </w:r>
          </w:p>
        </w:tc>
        <w:tc>
          <w:tcPr>
            <w:tcW w:w="2700" w:type="dxa"/>
            <w:tcBorders>
              <w:top w:val="single" w:color="999999" w:sz="4" w:space="0"/>
              <w:left w:val="single" w:color="999999" w:sz="4" w:space="0"/>
              <w:bottom w:val="single" w:color="999999" w:sz="4" w:space="0"/>
              <w:right w:val="single" w:color="999999" w:sz="4" w:space="0"/>
            </w:tcBorders>
            <w:shd w:val="clear" w:color="auto" w:fill="D9D9D9"/>
          </w:tcPr>
          <w:p w:rsidR="00177A37" w:rsidRDefault="00765801" w14:paraId="04D13A93" w14:textId="77777777">
            <w:pPr>
              <w:rPr>
                <w:b/>
                <w:sz w:val="17"/>
                <w:szCs w:val="17"/>
              </w:rPr>
            </w:pPr>
            <w:r>
              <w:rPr>
                <w:b/>
                <w:sz w:val="17"/>
                <w:szCs w:val="17"/>
              </w:rPr>
              <w:t>Mail</w:t>
            </w:r>
          </w:p>
        </w:tc>
      </w:tr>
      <w:tr w:rsidR="00177A37" w14:paraId="14DBFE3A" w14:textId="77777777">
        <w:trPr>
          <w:trHeight w:val="629"/>
        </w:trPr>
        <w:tc>
          <w:tcPr>
            <w:tcW w:w="1706" w:type="dxa"/>
            <w:tcBorders>
              <w:top w:val="single" w:color="999999" w:sz="4" w:space="0"/>
              <w:left w:val="single" w:color="999999" w:sz="4" w:space="0"/>
              <w:bottom w:val="single" w:color="999999" w:sz="4" w:space="0"/>
              <w:right w:val="single" w:color="999999" w:sz="4" w:space="0"/>
            </w:tcBorders>
            <w:vAlign w:val="center"/>
          </w:tcPr>
          <w:p w:rsidR="00177A37" w:rsidRDefault="00765801" w14:paraId="2688EE01" w14:textId="77777777">
            <w:pPr>
              <w:rPr>
                <w:b/>
                <w:sz w:val="17"/>
                <w:szCs w:val="17"/>
              </w:rPr>
            </w:pPr>
            <w:r>
              <w:rPr>
                <w:b/>
                <w:sz w:val="17"/>
                <w:szCs w:val="17"/>
              </w:rPr>
              <w:t>Global</w:t>
            </w:r>
          </w:p>
        </w:tc>
        <w:tc>
          <w:tcPr>
            <w:tcW w:w="1432" w:type="dxa"/>
            <w:tcBorders>
              <w:top w:val="single" w:color="999999" w:sz="4" w:space="0"/>
              <w:left w:val="single" w:color="999999" w:sz="4" w:space="0"/>
              <w:bottom w:val="single" w:color="999999" w:sz="4" w:space="0"/>
            </w:tcBorders>
            <w:vAlign w:val="center"/>
          </w:tcPr>
          <w:p w:rsidR="00177A37" w:rsidRDefault="00765801" w14:paraId="6E1F64BE" w14:textId="77777777">
            <w:pPr>
              <w:rPr>
                <w:sz w:val="17"/>
                <w:szCs w:val="17"/>
              </w:rPr>
            </w:pPr>
            <w:r>
              <w:rPr>
                <w:sz w:val="17"/>
                <w:szCs w:val="17"/>
              </w:rPr>
              <w:t>Mr. David A. ALMOSLINO</w:t>
            </w:r>
          </w:p>
        </w:tc>
        <w:tc>
          <w:tcPr>
            <w:tcW w:w="1983" w:type="dxa"/>
            <w:tcBorders>
              <w:top w:val="single" w:color="999999" w:sz="4" w:space="0"/>
              <w:bottom w:val="single" w:color="999999" w:sz="4" w:space="0"/>
              <w:right w:val="single" w:color="999999" w:sz="4" w:space="0"/>
            </w:tcBorders>
            <w:vAlign w:val="center"/>
          </w:tcPr>
          <w:p w:rsidR="00177A37" w:rsidRDefault="00765801" w14:paraId="4568B8B2" w14:textId="77777777">
            <w:pPr>
              <w:rPr>
                <w:sz w:val="17"/>
                <w:szCs w:val="17"/>
              </w:rPr>
            </w:pPr>
            <w:r>
              <w:rPr>
                <w:sz w:val="17"/>
                <w:szCs w:val="17"/>
              </w:rPr>
              <w:t>InvenSense</w:t>
            </w:r>
          </w:p>
          <w:p w:rsidR="00177A37" w:rsidRDefault="00765801" w14:paraId="5D825F40" w14:textId="77777777">
            <w:pPr>
              <w:rPr>
                <w:sz w:val="17"/>
                <w:szCs w:val="17"/>
              </w:rPr>
            </w:pPr>
            <w:r>
              <w:rPr>
                <w:sz w:val="17"/>
                <w:szCs w:val="17"/>
              </w:rPr>
              <w:t>San Jose, CA</w:t>
            </w:r>
          </w:p>
        </w:tc>
        <w:tc>
          <w:tcPr>
            <w:tcW w:w="1240" w:type="dxa"/>
            <w:tcBorders>
              <w:top w:val="single" w:color="999999" w:sz="4" w:space="0"/>
              <w:left w:val="single" w:color="999999" w:sz="4" w:space="0"/>
              <w:bottom w:val="single" w:color="999999" w:sz="4" w:space="0"/>
              <w:right w:val="single" w:color="999999" w:sz="4" w:space="0"/>
            </w:tcBorders>
            <w:vAlign w:val="center"/>
          </w:tcPr>
          <w:p w:rsidR="00177A37" w:rsidRDefault="00765801" w14:paraId="6D8D0B3D" w14:textId="77777777">
            <w:pPr>
              <w:rPr>
                <w:sz w:val="17"/>
                <w:szCs w:val="17"/>
              </w:rPr>
            </w:pPr>
            <w:r>
              <w:rPr>
                <w:sz w:val="17"/>
                <w:szCs w:val="17"/>
              </w:rPr>
              <w:t>+1 408-501-2278</w:t>
            </w:r>
          </w:p>
        </w:tc>
        <w:tc>
          <w:tcPr>
            <w:tcW w:w="2700" w:type="dxa"/>
            <w:tcBorders>
              <w:top w:val="single" w:color="999999" w:sz="4" w:space="0"/>
              <w:left w:val="single" w:color="999999" w:sz="4" w:space="0"/>
              <w:bottom w:val="single" w:color="999999" w:sz="4" w:space="0"/>
              <w:right w:val="single" w:color="999999" w:sz="4" w:space="0"/>
            </w:tcBorders>
            <w:vAlign w:val="center"/>
          </w:tcPr>
          <w:p w:rsidR="00177A37" w:rsidRDefault="0013550E" w14:paraId="56F52011" w14:textId="77777777">
            <w:pPr>
              <w:rPr>
                <w:color w:val="0000FF"/>
                <w:sz w:val="17"/>
                <w:szCs w:val="17"/>
                <w:u w:val="single"/>
              </w:rPr>
            </w:pPr>
            <w:hyperlink r:id="rId14">
              <w:r w:rsidR="00765801">
                <w:rPr>
                  <w:rFonts w:eastAsia="Arial"/>
                  <w:color w:val="0000FF"/>
                  <w:sz w:val="17"/>
                  <w:szCs w:val="17"/>
                  <w:u w:val="single"/>
                </w:rPr>
                <w:t>pr@invensense.com</w:t>
              </w:r>
            </w:hyperlink>
            <w:r w:rsidR="00765801">
              <w:rPr>
                <w:color w:val="0000FF"/>
                <w:sz w:val="17"/>
                <w:szCs w:val="17"/>
                <w:u w:val="single"/>
              </w:rPr>
              <w:t xml:space="preserve"> </w:t>
            </w:r>
            <w:r w:rsidR="00765801">
              <w:rPr>
                <w:sz w:val="17"/>
                <w:szCs w:val="17"/>
              </w:rPr>
              <w:t xml:space="preserve"> </w:t>
            </w:r>
          </w:p>
        </w:tc>
      </w:tr>
      <w:tr w:rsidR="00177A37" w14:paraId="49DBAE71" w14:textId="77777777">
        <w:trPr>
          <w:trHeight w:val="629"/>
        </w:trPr>
        <w:tc>
          <w:tcPr>
            <w:tcW w:w="1706" w:type="dxa"/>
            <w:tcBorders>
              <w:top w:val="single" w:color="999999" w:sz="4" w:space="0"/>
              <w:left w:val="single" w:color="999999" w:sz="4" w:space="0"/>
              <w:bottom w:val="single" w:color="999999" w:sz="4" w:space="0"/>
              <w:right w:val="single" w:color="999999" w:sz="4" w:space="0"/>
            </w:tcBorders>
            <w:vAlign w:val="center"/>
          </w:tcPr>
          <w:p w:rsidR="00177A37" w:rsidRDefault="00765801" w14:paraId="56B4A693" w14:textId="77777777">
            <w:pPr>
              <w:rPr>
                <w:b/>
                <w:sz w:val="17"/>
                <w:szCs w:val="17"/>
              </w:rPr>
            </w:pPr>
            <w:r>
              <w:rPr>
                <w:b/>
                <w:sz w:val="17"/>
                <w:szCs w:val="17"/>
              </w:rPr>
              <w:t>North America</w:t>
            </w:r>
          </w:p>
        </w:tc>
        <w:tc>
          <w:tcPr>
            <w:tcW w:w="1432" w:type="dxa"/>
            <w:tcBorders>
              <w:top w:val="single" w:color="999999" w:sz="4" w:space="0"/>
              <w:left w:val="single" w:color="999999" w:sz="4" w:space="0"/>
              <w:bottom w:val="single" w:color="999999" w:sz="4" w:space="0"/>
            </w:tcBorders>
            <w:vAlign w:val="center"/>
          </w:tcPr>
          <w:p w:rsidR="00177A37" w:rsidRDefault="00765801" w14:paraId="6B673562" w14:textId="77777777">
            <w:pPr>
              <w:rPr>
                <w:sz w:val="17"/>
                <w:szCs w:val="17"/>
              </w:rPr>
            </w:pPr>
            <w:r>
              <w:rPr>
                <w:sz w:val="17"/>
                <w:szCs w:val="17"/>
              </w:rPr>
              <w:t>Ms. Sarah MACKENZIE</w:t>
            </w:r>
          </w:p>
        </w:tc>
        <w:tc>
          <w:tcPr>
            <w:tcW w:w="1983" w:type="dxa"/>
            <w:tcBorders>
              <w:top w:val="single" w:color="999999" w:sz="4" w:space="0"/>
              <w:bottom w:val="single" w:color="999999" w:sz="4" w:space="0"/>
              <w:right w:val="single" w:color="999999" w:sz="4" w:space="0"/>
            </w:tcBorders>
            <w:vAlign w:val="center"/>
          </w:tcPr>
          <w:p w:rsidR="00177A37" w:rsidRDefault="00765801" w14:paraId="7177E496" w14:textId="77777777">
            <w:pPr>
              <w:rPr>
                <w:sz w:val="17"/>
                <w:szCs w:val="17"/>
              </w:rPr>
            </w:pPr>
            <w:r>
              <w:rPr>
                <w:sz w:val="17"/>
                <w:szCs w:val="17"/>
              </w:rPr>
              <w:t xml:space="preserve">Publitek </w:t>
            </w:r>
            <w:r>
              <w:rPr>
                <w:sz w:val="17"/>
                <w:szCs w:val="17"/>
              </w:rPr>
              <w:br/>
            </w:r>
            <w:r>
              <w:rPr>
                <w:sz w:val="17"/>
                <w:szCs w:val="17"/>
              </w:rPr>
              <w:t>Portland, OR</w:t>
            </w:r>
          </w:p>
        </w:tc>
        <w:tc>
          <w:tcPr>
            <w:tcW w:w="1240" w:type="dxa"/>
            <w:tcBorders>
              <w:top w:val="single" w:color="999999" w:sz="4" w:space="0"/>
              <w:left w:val="single" w:color="999999" w:sz="4" w:space="0"/>
              <w:bottom w:val="single" w:color="999999" w:sz="4" w:space="0"/>
              <w:right w:val="single" w:color="999999" w:sz="4" w:space="0"/>
            </w:tcBorders>
            <w:vAlign w:val="center"/>
          </w:tcPr>
          <w:p w:rsidR="00177A37" w:rsidRDefault="00765801" w14:paraId="1F895597" w14:textId="77777777">
            <w:pPr>
              <w:rPr>
                <w:sz w:val="17"/>
                <w:szCs w:val="17"/>
              </w:rPr>
            </w:pPr>
            <w:r>
              <w:rPr>
                <w:sz w:val="17"/>
                <w:szCs w:val="17"/>
              </w:rPr>
              <w:t>+1 503-720-3743</w:t>
            </w:r>
          </w:p>
        </w:tc>
        <w:tc>
          <w:tcPr>
            <w:tcW w:w="2700" w:type="dxa"/>
            <w:tcBorders>
              <w:top w:val="single" w:color="999999" w:sz="4" w:space="0"/>
              <w:left w:val="single" w:color="999999" w:sz="4" w:space="0"/>
              <w:bottom w:val="single" w:color="999999" w:sz="4" w:space="0"/>
              <w:right w:val="single" w:color="999999" w:sz="4" w:space="0"/>
            </w:tcBorders>
            <w:vAlign w:val="center"/>
          </w:tcPr>
          <w:p w:rsidR="00177A37" w:rsidRDefault="0013550E" w14:paraId="72A54883" w14:textId="77777777">
            <w:pPr>
              <w:rPr>
                <w:color w:val="0000FF"/>
                <w:sz w:val="17"/>
                <w:szCs w:val="17"/>
                <w:u w:val="single"/>
              </w:rPr>
            </w:pPr>
            <w:hyperlink r:id="rId15">
              <w:r w:rsidR="00765801">
                <w:rPr>
                  <w:color w:val="0000FF"/>
                  <w:sz w:val="17"/>
                  <w:szCs w:val="17"/>
                  <w:u w:val="single"/>
                </w:rPr>
                <w:t>TDK-</w:t>
              </w:r>
            </w:hyperlink>
            <w:r w:rsidR="00765801">
              <w:rPr>
                <w:color w:val="0000FF"/>
                <w:sz w:val="17"/>
                <w:szCs w:val="17"/>
                <w:u w:val="single"/>
              </w:rPr>
              <w:t>global@publitek.com</w:t>
            </w:r>
          </w:p>
        </w:tc>
      </w:tr>
    </w:tbl>
    <w:p w:rsidR="00177A37" w:rsidRDefault="00177A37" w14:paraId="0BC011C6" w14:textId="77777777">
      <w:pPr>
        <w:keepNext/>
        <w:pBdr>
          <w:top w:val="nil"/>
          <w:left w:val="nil"/>
          <w:bottom w:val="nil"/>
          <w:right w:val="nil"/>
          <w:between w:val="nil"/>
        </w:pBdr>
        <w:spacing w:after="60"/>
        <w:rPr>
          <w:rFonts w:ascii="Arial Fett" w:hAnsi="Arial Fett" w:eastAsia="Arial Fett" w:cs="Arial Fett"/>
          <w:b/>
          <w:sz w:val="20"/>
          <w:szCs w:val="20"/>
        </w:rPr>
      </w:pPr>
    </w:p>
    <w:p w:rsidR="00177A37" w:rsidRDefault="00177A37" w14:paraId="6276A1E8" w14:textId="77777777">
      <w:pPr>
        <w:keepNext/>
        <w:pBdr>
          <w:top w:val="nil"/>
          <w:left w:val="nil"/>
          <w:bottom w:val="nil"/>
          <w:right w:val="nil"/>
          <w:between w:val="nil"/>
        </w:pBdr>
        <w:spacing w:after="60"/>
        <w:rPr>
          <w:rFonts w:ascii="Arial Fett" w:hAnsi="Arial Fett" w:eastAsia="Arial Fett" w:cs="Arial Fett"/>
          <w:b/>
          <w:sz w:val="20"/>
          <w:szCs w:val="20"/>
        </w:rPr>
      </w:pPr>
    </w:p>
    <w:p w:rsidR="00177A37" w:rsidRDefault="00177A37" w14:paraId="7C2E3E55" w14:textId="77777777">
      <w:pPr>
        <w:keepNext/>
        <w:pBdr>
          <w:top w:val="nil"/>
          <w:left w:val="nil"/>
          <w:bottom w:val="nil"/>
          <w:right w:val="nil"/>
          <w:between w:val="nil"/>
        </w:pBdr>
        <w:spacing w:after="60"/>
        <w:rPr>
          <w:rFonts w:ascii="Arial Fett" w:hAnsi="Arial Fett" w:eastAsia="Arial Fett" w:cs="Arial Fett"/>
          <w:b/>
          <w:sz w:val="20"/>
          <w:szCs w:val="20"/>
        </w:rPr>
      </w:pPr>
    </w:p>
    <w:sectPr w:rsidR="00177A37">
      <w:headerReference w:type="default" r:id="rId16"/>
      <w:footerReference w:type="default" r:id="rId17"/>
      <w:pgSz w:w="11906" w:h="16838" w:orient="portrait"/>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3550E" w:rsidRDefault="0013550E" w14:paraId="407F283F" w14:textId="77777777">
      <w:r>
        <w:separator/>
      </w:r>
    </w:p>
  </w:endnote>
  <w:endnote w:type="continuationSeparator" w:id="0">
    <w:p w:rsidR="0013550E" w:rsidRDefault="0013550E" w14:paraId="1F39E89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7A37" w:rsidRDefault="00177A37" w14:paraId="3FC79EF5" w14:textId="77777777">
    <w:pPr>
      <w:widowControl w:val="0"/>
      <w:pBdr>
        <w:top w:val="nil"/>
        <w:left w:val="nil"/>
        <w:bottom w:val="nil"/>
        <w:right w:val="nil"/>
        <w:between w:val="nil"/>
      </w:pBdr>
      <w:spacing w:line="276" w:lineRule="auto"/>
      <w:rPr>
        <w:rFonts w:eastAsia="Arial"/>
        <w:sz w:val="20"/>
        <w:szCs w:val="20"/>
      </w:rPr>
    </w:pPr>
  </w:p>
  <w:tbl>
    <w:tblPr>
      <w:tblStyle w:val="a1"/>
      <w:tblW w:w="9284" w:type="dxa"/>
      <w:tblLayout w:type="fixed"/>
      <w:tblLook w:val="0000" w:firstRow="0" w:lastRow="0" w:firstColumn="0" w:lastColumn="0" w:noHBand="0" w:noVBand="0"/>
    </w:tblPr>
    <w:tblGrid>
      <w:gridCol w:w="8434"/>
      <w:gridCol w:w="850"/>
    </w:tblGrid>
    <w:tr w:rsidR="00177A37" w14:paraId="30D00A0E" w14:textId="77777777">
      <w:tc>
        <w:tcPr>
          <w:tcW w:w="8434" w:type="dxa"/>
        </w:tcPr>
        <w:p w:rsidR="00177A37" w:rsidRDefault="00765801" w14:paraId="6829E54F" w14:textId="77777777">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rsidR="00177A37" w:rsidRDefault="00765801" w14:paraId="2A4EEC68" w14:textId="77777777">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5D6D98">
            <w:rPr>
              <w:rFonts w:eastAsia="Arial"/>
              <w:b/>
              <w:noProof/>
              <w:sz w:val="17"/>
              <w:szCs w:val="17"/>
            </w:rPr>
            <w:t>1</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5D6D98">
            <w:rPr>
              <w:rFonts w:eastAsia="Arial"/>
              <w:noProof/>
              <w:sz w:val="17"/>
              <w:szCs w:val="17"/>
            </w:rPr>
            <w:t>2</w:t>
          </w:r>
          <w:r>
            <w:rPr>
              <w:rFonts w:eastAsia="Arial"/>
              <w:sz w:val="17"/>
              <w:szCs w:val="17"/>
            </w:rPr>
            <w:fldChar w:fldCharType="end"/>
          </w:r>
        </w:p>
      </w:tc>
    </w:tr>
  </w:tbl>
  <w:p w:rsidR="00177A37" w:rsidRDefault="00177A37" w14:paraId="381E7E5F" w14:textId="77777777">
    <w:pPr>
      <w:pBdr>
        <w:top w:val="nil"/>
        <w:left w:val="nil"/>
        <w:bottom w:val="nil"/>
        <w:right w:val="nil"/>
        <w:between w:val="nil"/>
      </w:pBdr>
      <w:rPr>
        <w:rFonts w:eastAsia="Arial"/>
        <w:sz w:val="17"/>
        <w:szCs w:val="17"/>
      </w:rPr>
    </w:pPr>
  </w:p>
  <w:p w:rsidR="00177A37" w:rsidRDefault="00177A37" w14:paraId="04E2E0B3" w14:textId="77777777">
    <w:pPr>
      <w:pBdr>
        <w:top w:val="nil"/>
        <w:left w:val="nil"/>
        <w:bottom w:val="nil"/>
        <w:right w:val="nil"/>
        <w:between w:val="nil"/>
      </w:pBdr>
      <w:rPr>
        <w:rFonts w:eastAsia="Arial"/>
        <w:sz w:val="17"/>
        <w:szCs w:val="17"/>
      </w:rPr>
    </w:pPr>
  </w:p>
  <w:p w:rsidR="00177A37" w:rsidRDefault="00177A37" w14:paraId="0ED2F2DF" w14:textId="77777777">
    <w:pPr>
      <w:pBdr>
        <w:top w:val="nil"/>
        <w:left w:val="nil"/>
        <w:bottom w:val="nil"/>
        <w:right w:val="nil"/>
        <w:between w:val="nil"/>
      </w:pBdr>
      <w:rPr>
        <w:rFonts w:eastAsia="Arial"/>
        <w:sz w:val="17"/>
        <w:szCs w:val="17"/>
      </w:rPr>
    </w:pPr>
  </w:p>
  <w:p w:rsidR="00177A37" w:rsidRDefault="00177A37" w14:paraId="4DBBFF32" w14:textId="77777777">
    <w:pPr>
      <w:pBdr>
        <w:top w:val="nil"/>
        <w:left w:val="nil"/>
        <w:bottom w:val="nil"/>
        <w:right w:val="nil"/>
        <w:between w:val="nil"/>
      </w:pBdr>
      <w:rPr>
        <w:rFonts w:eastAsia="Arial"/>
        <w:sz w:val="17"/>
        <w:szCs w:val="17"/>
      </w:rPr>
    </w:pPr>
  </w:p>
  <w:p w:rsidR="00177A37" w:rsidRDefault="00177A37" w14:paraId="403A051E" w14:textId="77777777">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3550E" w:rsidRDefault="0013550E" w14:paraId="40D39178" w14:textId="77777777">
      <w:r>
        <w:separator/>
      </w:r>
    </w:p>
  </w:footnote>
  <w:footnote w:type="continuationSeparator" w:id="0">
    <w:p w:rsidR="0013550E" w:rsidRDefault="0013550E" w14:paraId="4ECB3CF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77A37" w:rsidRDefault="00765801" w14:paraId="6EDA6241" w14:textId="77777777">
    <w:pPr>
      <w:pBdr>
        <w:top w:val="nil"/>
        <w:left w:val="nil"/>
        <w:bottom w:val="nil"/>
        <w:right w:val="nil"/>
        <w:between w:val="nil"/>
      </w:pBdr>
      <w:rPr>
        <w:rFonts w:eastAsia="Arial"/>
        <w:sz w:val="20"/>
        <w:szCs w:val="20"/>
      </w:rPr>
    </w:pPr>
    <w:r>
      <w:rPr>
        <w:rFonts w:eastAsia="Arial"/>
        <w:noProof/>
        <w:sz w:val="20"/>
        <w:szCs w:val="20"/>
      </w:rPr>
      <w:drawing>
        <wp:inline distT="0" distB="0" distL="0" distR="0" wp14:anchorId="0E7935FF" wp14:editId="5B193454">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rsidR="00177A37" w:rsidRDefault="00177A37" w14:paraId="4AF84070" w14:textId="77777777">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662CC"/>
    <w:multiLevelType w:val="multilevel"/>
    <w:tmpl w:val="07DE0E7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14F12319"/>
    <w:multiLevelType w:val="multilevel"/>
    <w:tmpl w:val="768664E4"/>
    <w:lvl w:ilvl="0">
      <w:start w:val="1"/>
      <w:numFmt w:val="bullet"/>
      <w:lvlText w:val="●"/>
      <w:lvlJc w:val="left"/>
      <w:pPr>
        <w:ind w:left="227" w:hanging="227"/>
      </w:pPr>
      <w:rPr>
        <w:rFonts w:ascii="Noto Sans Symbols" w:hAnsi="Noto Sans Symbols" w:eastAsia="Noto Sans Symbols" w:cs="Noto Sans Symbols"/>
        <w:b w:val="0"/>
        <w:i w:val="0"/>
        <w:color w:val="000000"/>
        <w:sz w:val="22"/>
        <w:szCs w:val="22"/>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19186C8D"/>
    <w:multiLevelType w:val="multilevel"/>
    <w:tmpl w:val="6E0AFC1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A594A6D"/>
    <w:multiLevelType w:val="multilevel"/>
    <w:tmpl w:val="F080F662"/>
    <w:lvl w:ilvl="0">
      <w:start w:val="1"/>
      <w:numFmt w:val="bullet"/>
      <w:lvlText w:val="●"/>
      <w:lvlJc w:val="left"/>
      <w:pPr>
        <w:ind w:left="780" w:hanging="360"/>
      </w:pPr>
      <w:rPr>
        <w:rFonts w:ascii="Noto Sans Symbols" w:hAnsi="Noto Sans Symbols" w:eastAsia="Noto Sans Symbols" w:cs="Noto Sans Symbols"/>
      </w:rPr>
    </w:lvl>
    <w:lvl w:ilvl="1">
      <w:start w:val="1"/>
      <w:numFmt w:val="bullet"/>
      <w:lvlText w:val="o"/>
      <w:lvlJc w:val="left"/>
      <w:pPr>
        <w:ind w:left="1500" w:hanging="360"/>
      </w:pPr>
      <w:rPr>
        <w:rFonts w:ascii="Courier New" w:hAnsi="Courier New" w:eastAsia="Courier New" w:cs="Courier New"/>
      </w:rPr>
    </w:lvl>
    <w:lvl w:ilvl="2">
      <w:start w:val="1"/>
      <w:numFmt w:val="bullet"/>
      <w:lvlText w:val="▪"/>
      <w:lvlJc w:val="left"/>
      <w:pPr>
        <w:ind w:left="2220" w:hanging="360"/>
      </w:pPr>
      <w:rPr>
        <w:rFonts w:ascii="Noto Sans Symbols" w:hAnsi="Noto Sans Symbols" w:eastAsia="Noto Sans Symbols" w:cs="Noto Sans Symbols"/>
      </w:rPr>
    </w:lvl>
    <w:lvl w:ilvl="3">
      <w:start w:val="1"/>
      <w:numFmt w:val="bullet"/>
      <w:lvlText w:val="●"/>
      <w:lvlJc w:val="left"/>
      <w:pPr>
        <w:ind w:left="2940" w:hanging="360"/>
      </w:pPr>
      <w:rPr>
        <w:rFonts w:ascii="Noto Sans Symbols" w:hAnsi="Noto Sans Symbols" w:eastAsia="Noto Sans Symbols" w:cs="Noto Sans Symbols"/>
      </w:rPr>
    </w:lvl>
    <w:lvl w:ilvl="4">
      <w:start w:val="1"/>
      <w:numFmt w:val="bullet"/>
      <w:lvlText w:val="o"/>
      <w:lvlJc w:val="left"/>
      <w:pPr>
        <w:ind w:left="3660" w:hanging="360"/>
      </w:pPr>
      <w:rPr>
        <w:rFonts w:ascii="Courier New" w:hAnsi="Courier New" w:eastAsia="Courier New" w:cs="Courier New"/>
      </w:rPr>
    </w:lvl>
    <w:lvl w:ilvl="5">
      <w:start w:val="1"/>
      <w:numFmt w:val="bullet"/>
      <w:lvlText w:val="▪"/>
      <w:lvlJc w:val="left"/>
      <w:pPr>
        <w:ind w:left="4380" w:hanging="360"/>
      </w:pPr>
      <w:rPr>
        <w:rFonts w:ascii="Noto Sans Symbols" w:hAnsi="Noto Sans Symbols" w:eastAsia="Noto Sans Symbols" w:cs="Noto Sans Symbols"/>
      </w:rPr>
    </w:lvl>
    <w:lvl w:ilvl="6">
      <w:start w:val="1"/>
      <w:numFmt w:val="bullet"/>
      <w:lvlText w:val="●"/>
      <w:lvlJc w:val="left"/>
      <w:pPr>
        <w:ind w:left="5100" w:hanging="360"/>
      </w:pPr>
      <w:rPr>
        <w:rFonts w:ascii="Noto Sans Symbols" w:hAnsi="Noto Sans Symbols" w:eastAsia="Noto Sans Symbols" w:cs="Noto Sans Symbols"/>
      </w:rPr>
    </w:lvl>
    <w:lvl w:ilvl="7">
      <w:start w:val="1"/>
      <w:numFmt w:val="bullet"/>
      <w:lvlText w:val="o"/>
      <w:lvlJc w:val="left"/>
      <w:pPr>
        <w:ind w:left="5820" w:hanging="360"/>
      </w:pPr>
      <w:rPr>
        <w:rFonts w:ascii="Courier New" w:hAnsi="Courier New" w:eastAsia="Courier New" w:cs="Courier New"/>
      </w:rPr>
    </w:lvl>
    <w:lvl w:ilvl="8">
      <w:start w:val="1"/>
      <w:numFmt w:val="bullet"/>
      <w:lvlText w:val="▪"/>
      <w:lvlJc w:val="left"/>
      <w:pPr>
        <w:ind w:left="6540" w:hanging="360"/>
      </w:pPr>
      <w:rPr>
        <w:rFonts w:ascii="Noto Sans Symbols" w:hAnsi="Noto Sans Symbols" w:eastAsia="Noto Sans Symbols" w:cs="Noto Sans Symbols"/>
      </w:rPr>
    </w:lvl>
  </w:abstractNum>
  <w:abstractNum w:abstractNumId="4" w15:restartNumberingAfterBreak="0">
    <w:nsid w:val="5F807423"/>
    <w:multiLevelType w:val="multilevel"/>
    <w:tmpl w:val="68C6DD56"/>
    <w:lvl w:ilvl="0">
      <w:start w:val="1"/>
      <w:numFmt w:val="bullet"/>
      <w:pStyle w:val="Aufzhlung210p"/>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60C70180"/>
    <w:multiLevelType w:val="multilevel"/>
    <w:tmpl w:val="81CCED28"/>
    <w:lvl w:ilvl="0">
      <w:start w:val="1"/>
      <w:numFmt w:val="bullet"/>
      <w:pStyle w:val="Aufzhlungszeichen2Links0cmErsteZeile0cm1"/>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15:restartNumberingAfterBreak="0">
    <w:nsid w:val="6B2004B7"/>
    <w:multiLevelType w:val="multilevel"/>
    <w:tmpl w:val="2104E418"/>
    <w:lvl w:ilvl="0">
      <w:start w:val="1"/>
      <w:numFmt w:val="decimal"/>
      <w:pStyle w:val="DSBulletSty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37"/>
    <w:rsid w:val="0013550E"/>
    <w:rsid w:val="00177A37"/>
    <w:rsid w:val="001D308D"/>
    <w:rsid w:val="003940C9"/>
    <w:rsid w:val="005D6D98"/>
    <w:rsid w:val="00765801"/>
    <w:rsid w:val="009757D4"/>
    <w:rsid w:val="00EBAC52"/>
    <w:rsid w:val="00F8105E"/>
    <w:rsid w:val="1D56F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E3B032"/>
  <w15:docId w15:val="{26D8D5D1-C19D-9045-A6BE-24AC583AC8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en-US" w:eastAsia="en-US" w:bidi="ar-SA"/>
      </w:rPr>
    </w:rPrDefault>
    <w:pPrDefault>
      <w:pPr>
        <w:tabs>
          <w:tab w:val="left" w:pos="57"/>
        </w:tab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57BDF"/>
    <w:rPr>
      <w:rFonts w:eastAsia="Arial Unicode MS"/>
      <w:color w:val="000000"/>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Space="170" w:wrap="around" w:hAnchor="page" w:vAnchor="page" w:x="8211" w:y="3034" w:hRule="exact"/>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styleId="Bullet" w:customStyle="1">
    <w:name w:val="Bullet"/>
    <w:basedOn w:val="Normal"/>
    <w:pPr>
      <w:spacing w:after="120"/>
      <w:ind w:firstLine="57"/>
    </w:pPr>
    <w:rPr>
      <w:b/>
      <w:sz w:val="24"/>
    </w:rPr>
  </w:style>
  <w:style w:type="paragraph" w:styleId="Aufzhlung210p" w:customStyle="1">
    <w:name w:val="Aufzählung 2 10p"/>
    <w:basedOn w:val="Normal"/>
    <w:rsid w:val="00DE0078"/>
    <w:pPr>
      <w:numPr>
        <w:numId w:val="4"/>
      </w:numPr>
    </w:pPr>
    <w:rPr>
      <w:sz w:val="20"/>
    </w:rPr>
  </w:style>
  <w:style w:type="paragraph" w:styleId="Zwischentitel" w:customStyle="1">
    <w:name w:val="Zwischentitel"/>
    <w:basedOn w:val="BodyText"/>
    <w:rPr>
      <w:b/>
    </w:rPr>
  </w:style>
  <w:style w:type="character" w:styleId="Hyperlink">
    <w:name w:val="Hyperlink"/>
    <w:rPr>
      <w:rFonts w:ascii="Arial" w:hAnsi="Arial"/>
      <w:color w:val="0000FF"/>
      <w:u w:val="single"/>
    </w:rPr>
  </w:style>
  <w:style w:type="paragraph" w:styleId="Textkrper3" w:customStyle="1">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styleId="Textkrper2" w:customStyle="1">
    <w:name w:val="Textkörper2"/>
    <w:basedOn w:val="Normal"/>
    <w:rPr>
      <w:sz w:val="20"/>
    </w:rPr>
  </w:style>
  <w:style w:type="paragraph" w:styleId="BalloonText">
    <w:name w:val="Balloon Text"/>
    <w:basedOn w:val="Normal"/>
    <w:semiHidden/>
    <w:rPr>
      <w:rFonts w:ascii="Tahoma" w:hAnsi="Tahoma" w:cs="Tahoma"/>
      <w:sz w:val="16"/>
      <w:szCs w:val="16"/>
    </w:rPr>
  </w:style>
  <w:style w:type="paragraph" w:styleId="Default" w:customStyle="1">
    <w:name w:val="Default"/>
    <w:pPr>
      <w:autoSpaceDE w:val="0"/>
      <w:autoSpaceDN w:val="0"/>
      <w:adjustRightInd w:val="0"/>
    </w:pPr>
    <w:rPr>
      <w:color w:val="000000"/>
      <w:sz w:val="24"/>
      <w:szCs w:val="24"/>
    </w:rPr>
  </w:style>
  <w:style w:type="table" w:styleId="TableGrid">
    <w:name w:val="Table Grid"/>
    <w:basedOn w:val="TableNormal"/>
    <w:rsid w:val="00DE51C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ntent-text" w:customStyle="1">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styleId="berschrift2Nach3pt" w:customStyle="1">
    <w:name w:val="Überschrift 2 + Nach: 3 pt"/>
    <w:basedOn w:val="Heading2"/>
    <w:rsid w:val="00EC0D8B"/>
    <w:pPr>
      <w:spacing w:after="60"/>
    </w:pPr>
    <w:rPr>
      <w:bCs/>
    </w:rPr>
  </w:style>
  <w:style w:type="paragraph" w:styleId="Normalabsatz" w:customStyle="1">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styleId="tw4winMark" w:customStyle="1">
    <w:name w:val="tw4winMark"/>
    <w:rsid w:val="00EC0D8B"/>
    <w:rPr>
      <w:rFonts w:ascii="Courier New" w:hAnsi="Courier New" w:cs="Courier New"/>
      <w:vanish/>
      <w:color w:val="800080"/>
      <w:sz w:val="24"/>
      <w:szCs w:val="24"/>
      <w:vertAlign w:val="subscript"/>
    </w:rPr>
  </w:style>
  <w:style w:type="character" w:styleId="tw4winError" w:customStyle="1">
    <w:name w:val="tw4winError"/>
    <w:rsid w:val="00EC0D8B"/>
    <w:rPr>
      <w:rFonts w:ascii="Courier New" w:hAnsi="Courier New" w:cs="Courier New"/>
      <w:color w:val="00FF00"/>
      <w:sz w:val="40"/>
      <w:szCs w:val="40"/>
    </w:rPr>
  </w:style>
  <w:style w:type="character" w:styleId="tw4winTerm" w:customStyle="1">
    <w:name w:val="tw4winTerm"/>
    <w:rsid w:val="00EC0D8B"/>
    <w:rPr>
      <w:color w:val="0000FF"/>
    </w:rPr>
  </w:style>
  <w:style w:type="character" w:styleId="tw4winPopup" w:customStyle="1">
    <w:name w:val="tw4winPopup"/>
    <w:rsid w:val="00EC0D8B"/>
    <w:rPr>
      <w:rFonts w:ascii="Courier New" w:hAnsi="Courier New" w:cs="Courier New"/>
      <w:noProof/>
      <w:color w:val="008000"/>
    </w:rPr>
  </w:style>
  <w:style w:type="character" w:styleId="tw4winJump" w:customStyle="1">
    <w:name w:val="tw4winJump"/>
    <w:rsid w:val="00EC0D8B"/>
    <w:rPr>
      <w:rFonts w:ascii="Courier New" w:hAnsi="Courier New" w:cs="Courier New"/>
      <w:noProof/>
      <w:color w:val="008080"/>
    </w:rPr>
  </w:style>
  <w:style w:type="character" w:styleId="tw4winExternal" w:customStyle="1">
    <w:name w:val="tw4winExternal"/>
    <w:rsid w:val="00EC0D8B"/>
    <w:rPr>
      <w:rFonts w:ascii="Courier New" w:hAnsi="Courier New" w:cs="Courier New"/>
      <w:noProof/>
      <w:color w:val="808080"/>
    </w:rPr>
  </w:style>
  <w:style w:type="character" w:styleId="tw4winInternal" w:customStyle="1">
    <w:name w:val="tw4winInternal"/>
    <w:rsid w:val="00EC0D8B"/>
    <w:rPr>
      <w:rFonts w:ascii="Courier New" w:hAnsi="Courier New" w:cs="Courier New"/>
      <w:noProof/>
      <w:color w:val="FF0000"/>
    </w:rPr>
  </w:style>
  <w:style w:type="character" w:styleId="DONOTTRANSLATE" w:customStyle="1">
    <w:name w:val="DO_NOT_TRANSLATE"/>
    <w:rsid w:val="00EC0D8B"/>
    <w:rPr>
      <w:rFonts w:ascii="Courier New" w:hAnsi="Courier New" w:cs="Courier New"/>
      <w:noProof/>
      <w:color w:val="800000"/>
    </w:rPr>
  </w:style>
  <w:style w:type="character" w:styleId="Heading2Char" w:customStyle="1">
    <w:name w:val="Heading 2 Char"/>
    <w:link w:val="Heading2"/>
    <w:rsid w:val="005912D7"/>
    <w:rPr>
      <w:rFonts w:ascii="Arial Fett" w:hAnsi="Arial Fett" w:eastAsia="Arial Unicode MS"/>
      <w:b/>
      <w:color w:val="000000"/>
      <w:lang w:val="en-US" w:eastAsia="en-US" w:bidi="ar-SA"/>
    </w:rPr>
  </w:style>
  <w:style w:type="paragraph" w:styleId="CommentSubject">
    <w:name w:val="annotation subject"/>
    <w:basedOn w:val="CommentText"/>
    <w:next w:val="CommentText"/>
    <w:semiHidden/>
    <w:rsid w:val="00EC0D8B"/>
    <w:rPr>
      <w:b/>
      <w:bCs/>
    </w:rPr>
  </w:style>
  <w:style w:type="character" w:styleId="webstyle-standard--content-text-b" w:customStyle="1">
    <w:name w:val="webstyle-standard--content-text-b"/>
    <w:basedOn w:val="DefaultParagraphFont"/>
    <w:rsid w:val="00964A84"/>
  </w:style>
  <w:style w:type="numbering" w:styleId="Aufgezhlt" w:customStyle="1">
    <w:name w:val="Aufgezählt"/>
    <w:basedOn w:val="NoList"/>
    <w:rsid w:val="000955F8"/>
  </w:style>
  <w:style w:type="paragraph" w:styleId="Formatvorlage1" w:customStyle="1">
    <w:name w:val="Formatvorlage1"/>
    <w:basedOn w:val="Normal"/>
    <w:rsid w:val="00D21C5E"/>
    <w:pPr>
      <w:tabs>
        <w:tab w:val="num" w:pos="227"/>
      </w:tabs>
      <w:spacing w:after="40"/>
      <w:ind w:left="227" w:hanging="227"/>
    </w:pPr>
    <w:rPr>
      <w:sz w:val="20"/>
    </w:rPr>
  </w:style>
  <w:style w:type="table" w:styleId="Tabellengitternetz1" w:customStyle="1">
    <w:name w:val="Tabellengitternetz1"/>
    <w:basedOn w:val="TableNormal"/>
    <w:next w:val="TableGrid"/>
    <w:rsid w:val="00736C0D"/>
    <w:rPr>
      <w:color w:val="00000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numbering" w:styleId="Aufgezhlt1" w:customStyle="1">
    <w:name w:val="Aufgezählt1"/>
    <w:basedOn w:val="NoList"/>
    <w:rsid w:val="00AB3173"/>
  </w:style>
  <w:style w:type="character" w:styleId="10pt" w:customStyle="1">
    <w:name w:val="10 pt"/>
    <w:rsid w:val="0023754E"/>
    <w:rPr>
      <w:rFonts w:ascii="Arial" w:hAnsi="Arial"/>
      <w:sz w:val="20"/>
      <w:lang w:val="de-DE"/>
    </w:rPr>
  </w:style>
  <w:style w:type="table" w:styleId="Tabellengitternetz2" w:customStyle="1">
    <w:name w:val="Tabellengitternetz2"/>
    <w:basedOn w:val="TableNormal"/>
    <w:next w:val="TableGrid"/>
    <w:rsid w:val="00736C0D"/>
    <w:rPr>
      <w:color w:val="000000"/>
      <w:sz w:val="17"/>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paragraph" w:styleId="Aufzhlungszeichen2Links0cmErsteZeile0cm1" w:customStyle="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styleId="UnresolvedMention1" w:customStyle="1">
    <w:name w:val="Unresolved Mention1"/>
    <w:basedOn w:val="DefaultParagraphFont"/>
    <w:uiPriority w:val="99"/>
    <w:semiHidden/>
    <w:unhideWhenUsed/>
    <w:rsid w:val="003457AB"/>
    <w:rPr>
      <w:color w:val="808080"/>
      <w:shd w:val="clear" w:color="auto" w:fill="E6E6E6"/>
    </w:rPr>
  </w:style>
  <w:style w:type="paragraph" w:styleId="DSBulletStyle" w:customStyle="1">
    <w:name w:val="DS Bullet Style"/>
    <w:basedOn w:val="ListParagraph"/>
    <w:link w:val="DSBulletStyleChar"/>
    <w:uiPriority w:val="99"/>
    <w:qFormat/>
    <w:rsid w:val="00DD76E8"/>
    <w:pPr>
      <w:numPr>
        <w:numId w:val="6"/>
      </w:numPr>
      <w:tabs>
        <w:tab w:val="clear" w:pos="57"/>
      </w:tabs>
      <w:spacing w:before="120" w:after="120"/>
    </w:pPr>
    <w:rPr>
      <w:rFonts w:eastAsia="MS Mincho" w:asciiTheme="minorHAnsi" w:hAnsiTheme="minorHAnsi"/>
      <w:color w:val="auto"/>
      <w:sz w:val="20"/>
    </w:rPr>
  </w:style>
  <w:style w:type="character" w:styleId="DSBulletStyleChar" w:customStyle="1">
    <w:name w:val="DS Bullet Style Char"/>
    <w:basedOn w:val="DefaultParagraphFont"/>
    <w:link w:val="DSBulletStyle"/>
    <w:uiPriority w:val="99"/>
    <w:rsid w:val="00DD76E8"/>
    <w:rPr>
      <w:rFonts w:asciiTheme="minorHAnsi" w:hAnsiTheme="minorHAnsi"/>
      <w:lang w:val="en-US" w:eastAsia="en-US"/>
    </w:rPr>
  </w:style>
  <w:style w:type="paragraph" w:styleId="ListPage1" w:customStyle="1">
    <w:name w:val="List Page 1"/>
    <w:basedOn w:val="Normal"/>
    <w:rsid w:val="00104D22"/>
    <w:pPr>
      <w:keepNext/>
      <w:tabs>
        <w:tab w:val="clear" w:pos="57"/>
      </w:tabs>
      <w:spacing w:after="120" w:line="240" w:lineRule="exact"/>
      <w:ind w:left="187" w:hanging="187"/>
      <w:contextualSpacing/>
    </w:pPr>
    <w:rPr>
      <w:rFonts w:ascii="Myriad Pro" w:hAnsi="Myriad Pro" w:eastAsia="Times New Roman"/>
      <w:b/>
      <w:color w:val="auto"/>
      <w:kern w:val="18"/>
      <w:sz w:val="18"/>
      <w:szCs w:val="19"/>
    </w:rPr>
  </w:style>
  <w:style w:type="character" w:styleId="UnresolvedMention2" w:customStyle="1">
    <w:name w:val="Unresolved Mention2"/>
    <w:basedOn w:val="DefaultParagraphFont"/>
    <w:uiPriority w:val="99"/>
    <w:semiHidden/>
    <w:unhideWhenUsed/>
    <w:rsid w:val="00962AEB"/>
    <w:rPr>
      <w:color w:val="808080"/>
      <w:shd w:val="clear" w:color="auto" w:fill="E6E6E6"/>
    </w:rPr>
  </w:style>
  <w:style w:type="character" w:styleId="UnresolvedMention3" w:customStyle="1">
    <w:name w:val="Unresolved Mention3"/>
    <w:basedOn w:val="DefaultParagraphFont"/>
    <w:uiPriority w:val="99"/>
    <w:semiHidden/>
    <w:unhideWhenUsed/>
    <w:rsid w:val="00F42109"/>
    <w:rPr>
      <w:color w:val="605E5C"/>
      <w:shd w:val="clear" w:color="auto" w:fill="E1DFDD"/>
    </w:rPr>
  </w:style>
  <w:style w:type="paragraph" w:styleId="Revision">
    <w:name w:val="Revision"/>
    <w:hidden/>
    <w:uiPriority w:val="99"/>
    <w:semiHidden/>
    <w:rsid w:val="00632DCF"/>
    <w:rPr>
      <w:rFonts w:eastAsia="Arial Unicode MS"/>
      <w:color w:val="000000"/>
    </w:rPr>
  </w:style>
  <w:style w:type="character" w:styleId="UnresolvedMention4" w:customStyle="1">
    <w:name w:val="Unresolved Mention4"/>
    <w:basedOn w:val="DefaultParagraphFont"/>
    <w:uiPriority w:val="99"/>
    <w:semiHidden/>
    <w:unhideWhenUsed/>
    <w:rsid w:val="00E36C57"/>
    <w:rPr>
      <w:color w:val="605E5C"/>
      <w:shd w:val="clear" w:color="auto" w:fill="E1DFDD"/>
    </w:rPr>
  </w:style>
  <w:style w:type="character" w:styleId="UnresolvedMention">
    <w:name w:val="Unresolved Mention"/>
    <w:basedOn w:val="DefaultParagraphFont"/>
    <w:uiPriority w:val="99"/>
    <w:semiHidden/>
    <w:unhideWhenUsed/>
    <w:rsid w:val="00FB2439"/>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0" w:type="dxa"/>
        <w:right w:w="0" w:type="dxa"/>
      </w:tblCellMar>
    </w:tblPr>
  </w:style>
  <w:style w:type="table" w:styleId="a0" w:customStyle="1">
    <w:basedOn w:val="TableNormal"/>
    <w:tblPr>
      <w:tblStyleRowBandSize w:val="1"/>
      <w:tblStyleColBandSize w:val="1"/>
      <w:tblCellMar>
        <w:left w:w="115" w:type="dxa"/>
        <w:right w:w="28" w:type="dxa"/>
      </w:tblCellMar>
    </w:tblPr>
  </w:style>
  <w:style w:type="table" w:styleId="a1" w:customStyle="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871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mailto:sales@invensense.com" TargetMode="External" Id="rId8" /><Relationship Type="http://schemas.openxmlformats.org/officeDocument/2006/relationships/hyperlink" Target="https://www.invensense.tdk.com/technology/smartsound/"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customXml" Target="../customXml/item3.xml" Id="rId21" /><Relationship Type="http://schemas.openxmlformats.org/officeDocument/2006/relationships/endnotes" Target="endnotes.xml" Id="rId7" /><Relationship Type="http://schemas.openxmlformats.org/officeDocument/2006/relationships/hyperlink" Target="https://www.tdk.com/en/news_center/press/20220106_05.html" TargetMode="External" Id="rId12" /><Relationship Type="http://schemas.openxmlformats.org/officeDocument/2006/relationships/footer" Target="footer1.xml" Id="rId17"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customXml" Target="../customXml/item2.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invensense.tdk.com/" TargetMode="External" Id="rId11" /><Relationship Type="http://schemas.openxmlformats.org/officeDocument/2006/relationships/webSettings" Target="webSettings.xml" Id="rId5" /><Relationship Type="http://schemas.openxmlformats.org/officeDocument/2006/relationships/hyperlink" Target="mailto:TDK-US@publitek.com" TargetMode="External" Id="rId15" /><Relationship Type="http://schemas.openxmlformats.org/officeDocument/2006/relationships/hyperlink" Target="mailto:pr@invensense.com"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s://invensense.tdk.com/smartsound/" TargetMode="External" Id="rId9" /><Relationship Type="http://schemas.openxmlformats.org/officeDocument/2006/relationships/hyperlink" Target="mailto:pr@invensense.com" TargetMode="External" Id="rId14" /><Relationship Type="http://schemas.openxmlformats.org/officeDocument/2006/relationships/customXml" Target="../customXml/item4.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PYQHn/XdYK2kPNJN8sN5XLBjcw==">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39C2D8-EF29-4F2F-A6BE-83CB884D3DB7}"/>
</file>

<file path=customXml/itemProps3.xml><?xml version="1.0" encoding="utf-8"?>
<ds:datastoreItem xmlns:ds="http://schemas.openxmlformats.org/officeDocument/2006/customXml" ds:itemID="{276C6DB0-4FBE-41FD-B781-1749E1B975F5}"/>
</file>

<file path=customXml/itemProps4.xml><?xml version="1.0" encoding="utf-8"?>
<ds:datastoreItem xmlns:ds="http://schemas.openxmlformats.org/officeDocument/2006/customXml" ds:itemID="{03E3DCE2-8A3A-4B60-8EB5-7CFD2BCF94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TDK</dc:creator>
  <lastModifiedBy>Sarah MacKenzie</lastModifiedBy>
  <revision>6</revision>
  <dcterms:created xsi:type="dcterms:W3CDTF">2021-12-10T17:53:00.0000000Z</dcterms:created>
  <dcterms:modified xsi:type="dcterms:W3CDTF">2022-01-04T02:17:52.6897100Z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